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_)</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Ellington Residential Mortgage REIT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288578107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288578107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04-2683227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46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660" w:type="dxa"/>
            <w:vAlign w:val="bottom"/>
          </w:tcPr>
          <w:p>
            <w:pPr>
              <w:ind w:left="19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46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660" w:type="dxa"/>
            <w:vAlign w:val="bottom"/>
            <w:vMerge w:val="restart"/>
          </w:tcPr>
          <w:p>
            <w:pPr>
              <w:ind w:left="1960"/>
              <w:spacing w:after="0"/>
              <w:rPr>
                <w:sz w:val="20"/>
                <w:szCs w:val="20"/>
                <w:color w:val="auto"/>
              </w:rPr>
            </w:pPr>
            <w:r>
              <w:rPr>
                <w:rFonts w:ascii="Arial" w:cs="Arial" w:eastAsia="Arial" w:hAnsi="Arial"/>
                <w:sz w:val="22"/>
                <w:szCs w:val="22"/>
                <w:color w:val="auto"/>
                <w:w w:val="85"/>
              </w:rPr>
              <w:t>904,204</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460" w:type="dxa"/>
            <w:vAlign w:val="bottom"/>
            <w:vMerge w:val="continue"/>
          </w:tcPr>
          <w:p>
            <w:pPr>
              <w:spacing w:after="0"/>
              <w:rPr>
                <w:sz w:val="14"/>
                <w:szCs w:val="14"/>
                <w:color w:val="auto"/>
              </w:rPr>
            </w:pPr>
          </w:p>
        </w:tc>
        <w:tc>
          <w:tcPr>
            <w:tcW w:w="2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460" w:type="dxa"/>
            <w:vAlign w:val="bottom"/>
          </w:tcPr>
          <w:p>
            <w:pPr>
              <w:spacing w:after="0"/>
              <w:rPr>
                <w:sz w:val="6"/>
                <w:szCs w:val="6"/>
                <w:color w:val="auto"/>
              </w:rPr>
            </w:pPr>
          </w:p>
        </w:tc>
        <w:tc>
          <w:tcPr>
            <w:tcW w:w="2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46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660" w:type="dxa"/>
            <w:vAlign w:val="bottom"/>
            <w:vMerge w:val="restart"/>
          </w:tcPr>
          <w:p>
            <w:pPr>
              <w:ind w:left="19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460" w:type="dxa"/>
            <w:vAlign w:val="bottom"/>
            <w:vMerge w:val="continue"/>
          </w:tcPr>
          <w:p>
            <w:pPr>
              <w:spacing w:after="0"/>
              <w:rPr>
                <w:sz w:val="12"/>
                <w:szCs w:val="12"/>
                <w:color w:val="auto"/>
              </w:rPr>
            </w:pPr>
          </w:p>
        </w:tc>
        <w:tc>
          <w:tcPr>
            <w:tcW w:w="2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46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660" w:type="dxa"/>
            <w:vAlign w:val="bottom"/>
            <w:vMerge w:val="restart"/>
          </w:tcPr>
          <w:p>
            <w:pPr>
              <w:ind w:left="1960"/>
              <w:spacing w:after="0"/>
              <w:rPr>
                <w:sz w:val="20"/>
                <w:szCs w:val="20"/>
                <w:color w:val="auto"/>
              </w:rPr>
            </w:pPr>
            <w:r>
              <w:rPr>
                <w:rFonts w:ascii="Arial" w:cs="Arial" w:eastAsia="Arial" w:hAnsi="Arial"/>
                <w:sz w:val="22"/>
                <w:szCs w:val="22"/>
                <w:color w:val="auto"/>
                <w:w w:val="85"/>
              </w:rPr>
              <w:t>904,204</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60" w:type="dxa"/>
            <w:vAlign w:val="bottom"/>
            <w:vMerge w:val="continue"/>
          </w:tcPr>
          <w:p>
            <w:pPr>
              <w:spacing w:after="0"/>
              <w:rPr>
                <w:sz w:val="7"/>
                <w:szCs w:val="7"/>
                <w:color w:val="auto"/>
              </w:rPr>
            </w:pPr>
          </w:p>
        </w:tc>
        <w:tc>
          <w:tcPr>
            <w:tcW w:w="2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54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904,204</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10.</w:t>
      </w:r>
      <w:r>
        <w:rPr>
          <w:sz w:val="20"/>
          <w:szCs w:val="20"/>
          <w:color w:val="auto"/>
        </w:rPr>
        <w:tab/>
      </w:r>
      <w:r>
        <w:rPr>
          <w:rFonts w:ascii="Arial" w:cs="Arial" w:eastAsia="Arial" w:hAnsi="Arial"/>
          <w:sz w:val="22"/>
          <w:szCs w:val="22"/>
          <w:color w:val="auto"/>
        </w:rPr>
        <w:t>CHECK IF THE AGGREGATE AMOUNT IN ROW (9) EXCLUDES CERTAIN SHARES</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9.89%</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40"/>
          </w:cols>
          <w:pgMar w:left="280" w:top="388" w:right="137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Ellington Residential Mortgage REIT</w:t>
      </w:r>
    </w:p>
    <w:p>
      <w:pPr>
        <w:spacing w:after="0" w:line="101" w:lineRule="exact"/>
        <w:rPr>
          <w:rFonts w:ascii="Arial" w:cs="Arial" w:eastAsia="Arial" w:hAnsi="Arial"/>
          <w:sz w:val="22"/>
          <w:szCs w:val="22"/>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53 Forest Avenue</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Old Greenwich, CT 06870</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Wellington Management Company, LLP (''Wellington Management'')</w:t>
      </w:r>
    </w:p>
    <w:p>
      <w:pPr>
        <w:spacing w:after="0" w:line="101"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280 Congress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Boston, MA 02210</w:t>
      </w:r>
    </w:p>
    <w:p>
      <w:pPr>
        <w:spacing w:after="0" w:line="101"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288578107</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180"/>
        <w:spacing w:after="0" w:line="274" w:lineRule="auto"/>
        <w:rPr>
          <w:rFonts w:ascii="Arial" w:cs="Arial" w:eastAsia="Arial" w:hAnsi="Arial"/>
          <w:sz w:val="22"/>
          <w:szCs w:val="22"/>
          <w:color w:val="auto"/>
        </w:rPr>
      </w:pPr>
      <w:r>
        <w:rPr>
          <w:rFonts w:ascii="Arial" w:cs="Arial" w:eastAsia="Arial" w:hAnsi="Arial"/>
          <w:sz w:val="21"/>
          <w:szCs w:val="21"/>
          <w:color w:val="auto"/>
        </w:rPr>
        <w:t>Wellington Management, in its capacity as investment adviser, may be deemed to beneficially own 904,204 shares of the Issuer which are held of record by clients of Wellington Management.</w:t>
      </w:r>
    </w:p>
    <w:p>
      <w:pPr>
        <w:spacing w:after="0" w:line="69"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9.89%</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30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280" w:type="dxa"/>
            <w:vAlign w:val="bottom"/>
          </w:tcPr>
          <w:p>
            <w:pPr>
              <w:ind w:left="15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30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280" w:type="dxa"/>
            <w:vAlign w:val="bottom"/>
          </w:tcPr>
          <w:p>
            <w:pPr>
              <w:ind w:left="1580"/>
              <w:spacing w:after="0"/>
              <w:rPr>
                <w:sz w:val="20"/>
                <w:szCs w:val="20"/>
                <w:color w:val="auto"/>
              </w:rPr>
            </w:pPr>
            <w:r>
              <w:rPr>
                <w:rFonts w:ascii="Arial" w:cs="Arial" w:eastAsia="Arial" w:hAnsi="Arial"/>
                <w:sz w:val="22"/>
                <w:szCs w:val="22"/>
                <w:color w:val="auto"/>
                <w:w w:val="85"/>
              </w:rPr>
              <w:t>904,204</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30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280" w:type="dxa"/>
            <w:vAlign w:val="bottom"/>
          </w:tcPr>
          <w:p>
            <w:pPr>
              <w:ind w:left="15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30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280" w:type="dxa"/>
            <w:vAlign w:val="bottom"/>
          </w:tcPr>
          <w:p>
            <w:pPr>
              <w:ind w:left="1580"/>
              <w:spacing w:after="0"/>
              <w:rPr>
                <w:sz w:val="20"/>
                <w:szCs w:val="20"/>
                <w:color w:val="auto"/>
              </w:rPr>
            </w:pPr>
            <w:r>
              <w:rPr>
                <w:rFonts w:ascii="Arial" w:cs="Arial" w:eastAsia="Arial" w:hAnsi="Arial"/>
                <w:sz w:val="22"/>
                <w:szCs w:val="22"/>
                <w:color w:val="auto"/>
                <w:w w:val="85"/>
              </w:rPr>
              <w:t>904,204</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w:t>
      </w:r>
    </w:p>
    <w:p>
      <w:pPr>
        <w:sectPr>
          <w:pgSz w:w="11900" w:h="16838" w:orient="portrait"/>
          <w:cols w:equalWidth="0" w:num="1">
            <w:col w:w="11260"/>
          </w:cols>
          <w:pgMar w:left="320" w:top="409" w:right="319" w:bottom="0" w:gutter="0" w:footer="0" w:header="0"/>
        </w:sectPr>
      </w:pPr>
    </w:p>
    <w:bookmarkStart w:id="3" w:name="page4"/>
    <w:bookmarkEnd w:id="3"/>
    <w:p>
      <w:pPr>
        <w:ind w:left="1380"/>
        <w:spacing w:after="0"/>
        <w:rPr>
          <w:sz w:val="20"/>
          <w:szCs w:val="20"/>
          <w:color w:val="auto"/>
        </w:rPr>
      </w:pPr>
      <w:r>
        <w:rPr>
          <w:rFonts w:ascii="Arial" w:cs="Arial" w:eastAsia="Arial" w:hAnsi="Arial"/>
          <w:sz w:val="19"/>
          <w:szCs w:val="19"/>
          <w:color w:val="auto"/>
        </w:rPr>
        <w:t>beneficial owner of more than five percent of the class of securities, check the following: [ ]</w:t>
      </w:r>
    </w:p>
    <w:p>
      <w:pPr>
        <w:sectPr>
          <w:pgSz w:w="11900" w:h="16838" w:orient="portrait"/>
          <w:cols w:equalWidth="0" w:num="1">
            <w:col w:w="11240"/>
          </w:cols>
          <w:pgMar w:left="320" w:top="118" w:right="33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166"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ind w:left="1380"/>
        <w:spacing w:after="0" w:line="287" w:lineRule="auto"/>
        <w:rPr>
          <w:sz w:val="20"/>
          <w:szCs w:val="20"/>
          <w:color w:val="auto"/>
        </w:rPr>
      </w:pPr>
      <w:r>
        <w:rPr>
          <w:rFonts w:ascii="Arial" w:cs="Arial" w:eastAsia="Arial" w:hAnsi="Arial"/>
          <w:sz w:val="19"/>
          <w:szCs w:val="19"/>
          <w:color w:val="auto"/>
        </w:rPr>
        <w:t>The securities as to which this Schedule is filed by Wellington Management, in its capacity as investment adviser,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60"/>
          </w:cols>
          <w:pgMar w:left="320" w:top="118" w:right="339" w:bottom="1440" w:gutter="0" w:footer="0" w:header="0"/>
          <w:type w:val="continuous"/>
        </w:sectPr>
      </w:pPr>
    </w:p>
    <w:p>
      <w:pPr>
        <w:spacing w:after="0" w:line="74" w:lineRule="exact"/>
        <w:rPr>
          <w:sz w:val="20"/>
          <w:szCs w:val="20"/>
          <w:color w:val="auto"/>
        </w:rPr>
      </w:pPr>
    </w:p>
    <w:p>
      <w:pPr>
        <w:ind w:left="138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334" w:lineRule="exact"/>
        <w:rPr>
          <w:sz w:val="20"/>
          <w:szCs w:val="20"/>
          <w:color w:val="auto"/>
        </w:rPr>
      </w:pPr>
    </w:p>
    <w:p>
      <w:pPr>
        <w:ind w:left="1120" w:right="13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/s/ Steven M. Hoffman</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Name: Steven M. Hoffman</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Date: February 14, 2014</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2019-12-08T05:40:16Z</dcterms:created>
  <dcterms:modified xsi:type="dcterms:W3CDTF">2019-12-08T05:40:16Z</dcterms:modified>
</cp:coreProperties>
</file>