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ELLINGTON RESIDENTIAL MORTGAGE REIT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53 Forest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Old Greenwich, Connecticut 06870</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April 26, 2013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Duc Dang</w:t>
      </w:r>
    </w:p>
    <w:p>
      <w:pPr>
        <w:spacing w:after="0" w:line="205"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Ellington Residential Mortgage REIT</w:t>
      </w:r>
    </w:p>
    <w:p>
      <w:pPr>
        <w:spacing w:after="0" w:line="15" w:lineRule="exact"/>
        <w:rPr>
          <w:sz w:val="24"/>
          <w:szCs w:val="24"/>
          <w:color w:val="auto"/>
        </w:rPr>
      </w:pPr>
    </w:p>
    <w:p>
      <w:pPr>
        <w:ind w:left="900"/>
        <w:spacing w:after="0"/>
        <w:rPr>
          <w:sz w:val="20"/>
          <w:szCs w:val="20"/>
          <w:color w:val="auto"/>
        </w:rPr>
      </w:pPr>
      <w:r>
        <w:rPr>
          <w:rFonts w:ascii="Arial" w:cs="Arial" w:eastAsia="Arial" w:hAnsi="Arial"/>
          <w:sz w:val="18"/>
          <w:szCs w:val="18"/>
          <w:u w:val="single" w:color="auto"/>
          <w:color w:val="auto"/>
        </w:rPr>
        <w:t>Registration Statement on Form S-11 (File No. 333-187662)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Pursuant to Rule 461 under the Securities Act of 1933, as amended, Ellington Residential Mortgage REIT (the “Company”) hereby requests acceleration of effectiveness of the above-captioned Registration Statement to 4:00 p.m., Eastern time, on Tuesday, April 30, 2013 or as soon thereafter as practicable.</w:t>
      </w:r>
    </w:p>
    <w:p>
      <w:pPr>
        <w:spacing w:after="0" w:line="8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Company acknowledges the following:</w:t>
      </w:r>
    </w:p>
    <w:p>
      <w:pPr>
        <w:spacing w:after="0" w:line="90" w:lineRule="exact"/>
        <w:rPr>
          <w:sz w:val="24"/>
          <w:szCs w:val="24"/>
          <w:color w:val="auto"/>
        </w:rPr>
      </w:pPr>
    </w:p>
    <w:p>
      <w:pPr>
        <w:ind w:left="900" w:right="1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the declaration of effectiveness as a defense in any proceeding initiated by the Commission or any person under the federal securities laws of the United States.</w:t>
      </w:r>
    </w:p>
    <w:p>
      <w:pPr>
        <w:spacing w:after="0" w:line="13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The Company requests that it be notified of such effectiveness by a telephone call to Christopher C. Green at (404) 888-4077 and such effectiveness also be confirmed in writing.</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00"/>
          </w:cols>
          <w:pgMar w:left="240" w:top="239" w:right="25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Ellington Residential Mortgage REIT</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 Walden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Sara Walden Brown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Acceleration Request]</w:t>
      </w:r>
    </w:p>
    <w:p>
      <w:pPr>
        <w:sectPr>
          <w:pgSz w:w="11900" w:h="16838" w:orient="portrait"/>
          <w:cols w:equalWidth="0" w:num="1">
            <w:col w:w="9019"/>
          </w:cols>
          <w:pgMar w:left="1440" w:top="2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April 26,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Ellington Residential Mortgage REIT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S-11 (SEC File No. 333-187662)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above-referenced Registration Statement, and pursuant to Rule 461 under the Securities Act of 1933, as amended (the “Act”), we hereby join in the request of Ellington Residential Mortgage REIT that the effective date of the Registration Statement be accelerated so that it will be declared effective at 4:00 p.m., Eastern time, on April 30, 2013 or as soon thereafter as practicable.</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Rule 460 under the Act, please be advised that we have distributed approximately 4,200 copies of the Preliminary Prospectus dated April 22, 2013 (the “Preliminary Prospectus”) through the date hereof, to underwriters, dealers, institutions and others.</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connection with the Preliminary Prospectus distribution for the above-reference issue, the prospective underwriters have confirmed that they are complying with the 48-hour requirement as promulgated by Rule 15c2-8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320"/>
          </w:cols>
          <w:pgMar w:left="240" w:top="13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As Representatives of the several Underwriters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By:  CREDIT SUISSE SECURITIES (USA) LLC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Andrew C. Rosenburgh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Andrew C. Rosenburgh</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Abromavage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Neil Abromavage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Jeff Mortara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Jeff Mortara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2019-12-08T04:24:15Z</dcterms:created>
  <dcterms:modified xsi:type="dcterms:W3CDTF">2019-12-08T04:24:15Z</dcterms:modified>
</cp:coreProperties>
</file>