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March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811-24071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1.01</w:t>
      </w:r>
      <w:r>
        <w:rPr>
          <w:color w:val="000000"/>
        </w:rPr>
        <w:t>    </w:t>
      </w:r>
      <w:r>
        <w:rPr>
          <w:rFonts w:ascii="Times New Roman;serif" w:hAnsi="Times New Roman;serif"/>
          <w:b/>
          <w:color w:val="000000"/>
          <w:sz w:val="20"/>
        </w:rPr>
        <w:t>Entry into a Material Definitive Agreement.</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30, 2026, in connection with the previously announced public offering (the "Offering") of $50 million aggregate principal amount of its 8.50% Notes due 2031 (the “Notes”), Ellington Credit Company (the “Fund”) entered into (i) an indenture (the “Base Indenture”) between the Fund and Wilmington Trust, National Association (the “Trustee”) and (ii) a first supplemental indenture to the Base Indenture, between the Fund and the Trustee (the “Supplemental Indenture,” and, together with the Base Indenture, the “Indenture”). The representatives of the underwriters in the Offering may exercise an option to purchase up to an additional $7.5 million aggregate principal amount of Notes within 30 days of March 30, 2026. </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are expected to be listed on the New York Stock Exchange, and the Fund expects trading to commence thereon within 30 days of the original issue date under the trading symbol “ELLA”. The Notes will be the Fund’s general unsecured obligations and, upon the Fund’s liquidation, dissolution or winding up, will rank (1) senior in right of payment to all of the Fund’s future indebtedness that is expressly subordinated, or junior, in right of payment to the Notes, (2) pari passu, or equally, in right of payment with all of the Fund’s existing and future senior indebtedness that is not so subordinated, or junior, (3) pari passu, or equally, with the Fund’s general liabilities (i.e. liabilities, excluding indebtedness), (4) effectively subordinated, or junior, to any of the Fund’s secured indebtedness and guarantees (including unsecured indebtedness, if any, that the Fund may later secure) with respect to the collateral securing such indebtedness and guarantees, and (5) structurally subordinated, or junior, to all existing and future indebtedness (including trade payables) incurred by the Fund’s subsidiaries, financing vehicles or similar facilities.</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will mature on March 30, 2031, unless previously redeemed or repurchase in accordance with their terms. The principal payable at maturity will be 100% of the aggregate principal amount. The interest rate of the Notes is 8.50% per year and will be paid every March 30, June 30, September 30 and December 30, beginning June 30, 2026. If an interest payment date falls on a non-business day, the applicable interest payment will be made on the next business day and no additional interest will accrue as a result of such delayed payment. The initial interest period for the Notes will be the period from and including March 30, 2026, to, but excluding, the initial interest payment date, and the subsequent interest periods will be the periods from and including an interest payment date to, but excluding, the next interest payment date or the stated maturity date, as the case may be.</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Fund is issuing the Notes in denominations of $25 and integral multiples of $25 in excess thereof. The Notes will not be subject to any sinking fund and holders of the Notes will not have the option to have the Notes repaid prior to the stated maturity date. </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may be redeemed in whole or in part at any time or from time to time at the Fund’s option on or after March 30, 2028, at a redemption price equal to 100% of the principal amount of the Notes being redeemed, plus accrued and unpaid interest to, but excluding, the redemption date. Notice of any such redemption shall be delivered not fewer than ten (10) calendar days nor more than sixty (60) calendar days prior to the date fixed for redemption. Any exercise of the Fund’s option to redeem the Notes will be done in compliance with the Investment Company Act of 1940, as amended (the “1940 Act”).</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Fund redeems only some of the Notes, the Trustee will determine the method for selection of the particular Notes to be redeemed, in accordance with the rules of any national securities exchange or quotation system on which the Notes are listed, on a pro rata basis to the extent practicable or by lot or such similar method that the Trustee deems in its sole discretion is appropriate and fair in accordance with the procedures of The Depository Trust Company. Unless the Fund defaults in payment of the redemption price, on and after the date of redemption, interest will cease to accrue on the Notes called for redemption.</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Indenture, the Fund has the ability, without the consent of the holders of the Notes, to issue additional series of the Notes (in any such case, “Additional Notes”) having the same ranking and the same interest rate, maturity and other terms as the Notes. Any Additional Notes and the existing Notes shall constitute a single series under the Indenture. </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Indenture contains certain covenants, including a covenant requiring the Fund to comply with the asset coverage requirements of Section 18(a)(1)(A) of the 1940 Act (as modified by the other provisions of Section 18 of the 1940 Act) as in effect from time to time or any successor provisions thereto, whether or not the Fund is subject to such provisions of the 1940 Act, but giving effect, in either case, to any exemptive relief granted to the Fund by the United States Securities and Exchange Commission (the “SEC”), and to provide certain financial information to the holders of the Notes and the Trustee if the Fund should no longer be subject to the reporting requirements under the Securities Exchange Act of 1934, as amended, as made applicable to the Fund by the 1940 Act. These covenants are subject to important limitations and exceptions that are set forth in the Indenture.</w:t>
      </w:r>
    </w:p>
    <w:p>
      <w:pPr>
        <w:pStyle w:val="TextBody"/>
        <w:bidi w:val="0"/>
        <w:spacing w:lineRule="auto" w:line="26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were offered and sold pursuant to the Fund’s effective registration statement on Form N-2 (File No. 333-291525) previously filed with the SEC, as supplemented by a final prospectus dated March 25, 2026 and the pricing term sheet filed with the SEC on March 26, 2026.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 The transaction closed on March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ind w:left="0" w:right="0" w:firstLine="450"/>
        <w:jc w:val="left"/>
        <w:rPr/>
      </w:pPr>
      <w:r>
        <w:rPr>
          <w:rFonts w:ascii="Times New Roman;serif" w:hAnsi="Times New Roman;serif"/>
          <w:b w:val="false"/>
          <w:color w:val="000000"/>
          <w:sz w:val="20"/>
        </w:rPr>
        <w:t>The description above is only a summary of the material provisions of the Indenture and the Notes and is qualified in its entirety by reference to copies of the Base Indenture, Supplemental Indenture and the Notes, respectively, each filed as exhibits to this Current Report on Form 8-K and incorporated by reference herein.</w:t>
      </w:r>
      <w:r>
        <w:rPr>
          <w:color w:val="000000"/>
        </w:rPr>
        <w:t xml:space="preserve"> </w:t>
      </w:r>
    </w:p>
    <w:p>
      <w:pPr>
        <w:pStyle w:val="TextBody"/>
        <w:bidi w:val="0"/>
        <w:spacing w:lineRule="auto" w:line="288" w:before="180" w:after="283"/>
        <w:ind w:left="0" w:right="0" w:hanging="1440"/>
        <w:jc w:val="left"/>
        <w:rPr/>
      </w:pPr>
      <w:r>
        <w:rPr>
          <w:rFonts w:ascii="Times New Roman;serif" w:hAnsi="Times New Roman;serif"/>
          <w:b/>
          <w:color w:val="000000"/>
          <w:sz w:val="20"/>
        </w:rPr>
        <w:t>Item 2.03</w:t>
      </w:r>
      <w:r>
        <w:rPr>
          <w:color w:val="000000"/>
        </w:rPr>
        <w:t>    </w:t>
      </w:r>
      <w:r>
        <w:rPr>
          <w:rFonts w:ascii="Times New Roman;serif" w:hAnsi="Times New Roman;serif"/>
          <w:b/>
          <w:color w:val="000000"/>
          <w:sz w:val="20"/>
        </w:rPr>
        <w:t>Creation of a Direct Financial Obligation or an Obligation Under an Off-Balance Sheet Arrangement of a Registrant.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of this Current Report on Form 8-K is incorporated herein by reference.</w:t>
      </w:r>
    </w:p>
    <w:p>
      <w:pPr>
        <w:pStyle w:val="TextBody"/>
        <w:bidi w:val="0"/>
        <w:spacing w:lineRule="auto" w:line="288" w:before="18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lineRule="auto" w:line="288" w:before="180" w:after="283"/>
        <w:ind w:left="0" w:right="0" w:hanging="720"/>
        <w:jc w:val="left"/>
        <w:rPr/>
      </w:pPr>
      <w:r>
        <w:rPr>
          <w:rFonts w:ascii="Times New Roman;serif" w:hAnsi="Times New Roman;serif"/>
          <w:b w:val="false"/>
          <w:color w:val="000000"/>
          <w:sz w:val="20"/>
        </w:rPr>
        <w:t>4.1    </w:t>
      </w:r>
      <w:hyperlink w:anchor="baseindenturemarch2026.htm">
        <w:r>
          <w:rPr>
            <w:rStyle w:val="InternetLink"/>
            <w:rFonts w:ascii="Times New Roman;serif" w:hAnsi="Times New Roman;serif"/>
            <w:b w:val="false"/>
            <w:color w:val="0000FF"/>
            <w:sz w:val="20"/>
            <w:u w:val="single"/>
          </w:rPr>
          <w:t>Indenture, dated as of March 30, 2026, by and between Ellington Credit Company and Wilmington Trust, National Association, as trustee</w:t>
        </w:r>
      </w:hyperlink>
    </w:p>
    <w:p>
      <w:pPr>
        <w:pStyle w:val="TextBody"/>
        <w:bidi w:val="0"/>
        <w:spacing w:lineRule="auto" w:line="288" w:before="0" w:after="0"/>
        <w:ind w:left="0" w:right="0" w:hanging="720"/>
        <w:jc w:val="left"/>
        <w:rPr/>
      </w:pPr>
      <w:r>
        <w:rPr>
          <w:rFonts w:ascii="Times New Roman;serif" w:hAnsi="Times New Roman;serif"/>
          <w:b w:val="false"/>
          <w:color w:val="000000"/>
          <w:sz w:val="20"/>
        </w:rPr>
        <w:t>4.2    </w:t>
      </w:r>
      <w:hyperlink w:anchor="firstsupplementalindenture.htm">
        <w:r>
          <w:rPr>
            <w:rStyle w:val="InternetLink"/>
            <w:rFonts w:ascii="Times New Roman;serif" w:hAnsi="Times New Roman;serif"/>
            <w:b w:val="false"/>
            <w:color w:val="0000FF"/>
            <w:sz w:val="20"/>
            <w:u w:val="single"/>
          </w:rPr>
          <w:t>First Supplemental Indenture, dated as of March 30, 2026, relating to the 8.50% Notes due 2031, by and between Ellington Credit Company and Wilmington Trust, National Association, as trustee</w:t>
        </w:r>
      </w:hyperlink>
    </w:p>
    <w:p>
      <w:pPr>
        <w:pStyle w:val="TextBody"/>
        <w:bidi w:val="0"/>
        <w:spacing w:lineRule="auto" w:line="288" w:before="0" w:after="0"/>
        <w:ind w:left="0" w:right="0" w:hanging="720"/>
        <w:jc w:val="left"/>
        <w:rPr/>
      </w:pPr>
      <w:r>
        <w:rPr>
          <w:rFonts w:ascii="Times New Roman;serif" w:hAnsi="Times New Roman;serif"/>
          <w:b w:val="false"/>
          <w:color w:val="000000"/>
          <w:sz w:val="20"/>
        </w:rPr>
        <w:t>4.3    </w:t>
      </w:r>
      <w:hyperlink w:anchor="firstsupplementalindenture.htm">
        <w:r>
          <w:rPr>
            <w:rStyle w:val="InternetLink"/>
          </w:rPr>
          <w:t xml:space="preserve">Form of 8.50% Notes due 2031 (included in </w:t>
        </w:r>
      </w:hyperlink>
      <w:hyperlink w:anchor="firstsupplementalindenture.htm">
        <w:r>
          <w:rPr>
            <w:rStyle w:val="InternetLink"/>
          </w:rPr>
          <w:t>Exhibit 4.2)</w:t>
        </w:r>
      </w:hyperlink>
    </w:p>
    <w:p>
      <w:pPr>
        <w:pStyle w:val="TextBody"/>
        <w:bidi w:val="0"/>
        <w:spacing w:lineRule="auto" w:line="288"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622" w:type="dxa"/>
        <w:jc w:val="left"/>
        <w:tblInd w:w="0" w:type="dxa"/>
        <w:tblLayout w:type="fixed"/>
        <w:tblCellMar>
          <w:top w:w="28" w:type="dxa"/>
          <w:left w:w="28" w:type="dxa"/>
          <w:bottom w:w="28" w:type="dxa"/>
          <w:right w:w="28" w:type="dxa"/>
        </w:tblCellMar>
      </w:tblPr>
      <w:tblGrid>
        <w:gridCol w:w="238"/>
        <w:gridCol w:w="210"/>
        <w:gridCol w:w="212"/>
        <w:gridCol w:w="464"/>
        <w:gridCol w:w="464"/>
        <w:gridCol w:w="466"/>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1600" w:after="283"/>
        <w:jc w:val="center"/>
        <w:rPr>
          <w:rFonts w:ascii="Times New Roman;serif" w:hAnsi="Times New Roman;serif"/>
          <w:b/>
          <w:color w:val="000000"/>
          <w:sz w:val="24"/>
        </w:rPr>
      </w:pPr>
      <w:r>
        <w:rPr>
          <w:rFonts w:ascii="Times New Roman;serif" w:hAnsi="Times New Roman;serif"/>
          <w:b/>
          <w:color w:val="000000"/>
          <w:sz w:val="24"/>
        </w:rPr>
        <w:t>ELLINGTON CREDIT COMPANY</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as Issuer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and </w:t>
      </w: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WILMINGTON TRUST, NATIONAL ASSOCIATION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as Trustee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Indenture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Dated as of March 30, 2026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Providing for the Issuance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Ellington Credit Company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Reconciliation and tie between Trust Indenture Act of 1939</w:t>
        <w:br/>
        <w:t>and Indenture, dated as of March 30, 2026</w:t>
      </w:r>
    </w:p>
    <w:p>
      <w:pPr>
        <w:pStyle w:val="TextBody"/>
        <w:bidi w:val="0"/>
        <w:spacing w:before="0" w:after="0"/>
        <w:jc w:val="left"/>
        <w:rPr/>
      </w:pPr>
      <w:r>
        <w:rPr/>
      </w:r>
    </w:p>
    <w:tbl>
      <w:tblPr>
        <w:tblW w:w="5129" w:type="dxa"/>
        <w:jc w:val="left"/>
        <w:tblInd w:w="0" w:type="dxa"/>
        <w:tblLayout w:type="fixed"/>
        <w:tblCellMar>
          <w:top w:w="28" w:type="dxa"/>
          <w:left w:w="28" w:type="dxa"/>
          <w:bottom w:w="28" w:type="dxa"/>
          <w:right w:w="28" w:type="dxa"/>
        </w:tblCellMar>
      </w:tblPr>
      <w:tblGrid>
        <w:gridCol w:w="1080"/>
        <w:gridCol w:w="949"/>
        <w:gridCol w:w="955"/>
        <w:gridCol w:w="628"/>
        <w:gridCol w:w="628"/>
        <w:gridCol w:w="889"/>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Trust Indenture Act Section</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Indenture Section</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§310 (a)(1)</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6.07</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§310 (a)(2)</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6.07</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§310 (b)</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6.09</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§312 (c)</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7.01</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§314 (a)</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7.04</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§314 (a)(4)</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10.05</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§314 (c)(1)</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§314 (c)(2)</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§314 (e)</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§315 (b)</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§316 (a) (last sentence)</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1.01 (“Outstanding”)</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§316 (a)(1)(A)</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5.02, 5.12</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§316 (a)(1)(B)</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5.13</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§316 (b)</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5.08</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§317 (a)(1)</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5.03</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§317 (a)(2)</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5.04</w:t>
            </w:r>
          </w:p>
        </w:tc>
      </w:tr>
      <w:tr>
        <w:trPr/>
        <w:tc>
          <w:tcPr>
            <w:tcW w:w="29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§318 (a)</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1.11</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§318 (c)</w:t>
            </w:r>
          </w:p>
        </w:tc>
        <w:tc>
          <w:tcPr>
            <w:tcW w:w="21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1.11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NOTE: This reconciliation and tie shall not, for any purpose, be deemed to be a part of the Indenture.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75"/>
        <w:gridCol w:w="679"/>
        <w:gridCol w:w="679"/>
        <w:gridCol w:w="720"/>
        <w:gridCol w:w="679"/>
        <w:gridCol w:w="679"/>
        <w:gridCol w:w="1744"/>
        <w:gridCol w:w="1655"/>
        <w:gridCol w:w="1693"/>
        <w:gridCol w:w="109"/>
        <w:gridCol w:w="109"/>
        <w:gridCol w:w="109"/>
        <w:gridCol w:w="167"/>
        <w:gridCol w:w="167"/>
        <w:gridCol w:w="241"/>
      </w:tblGrid>
      <w:tr>
        <w:trPr/>
        <w:tc>
          <w:tcPr>
            <w:tcW w:w="7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ARTICLE I DEFINITIONS AND OTHER PROVISIONS OF GENERAL 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Definitions.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Compliance Certificates and Opinions.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1.03.</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Form of Documents Delivered to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1.04.</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Acts of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1.05.</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Notices, Etc., to Trustee and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1.06.</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Notice to Holders; Waiver.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1.07.</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Conflict with TIA.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1.08.</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Effect of Headings and 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1.09.</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Successors and Assigns.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Separability Clause.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Benefits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Governing Law.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1.13.</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Legal Holidays.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1.14.</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Submission to Jurisdiction.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1.15.</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Counterparts.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1.16.</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Miscellaneous.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ind w:left="0" w:right="0" w:hanging="2520"/>
              <w:jc w:val="left"/>
              <w:rPr>
                <w:rFonts w:ascii="Times New Roman;serif" w:hAnsi="Times New Roman;serif"/>
                <w:b w:val="false"/>
                <w:color w:val="000000"/>
                <w:sz w:val="20"/>
              </w:rPr>
            </w:pPr>
            <w:r>
              <w:rPr>
                <w:rFonts w:ascii="Times New Roman;serif" w:hAnsi="Times New Roman;serif"/>
                <w:b w:val="false"/>
                <w:color w:val="000000"/>
                <w:sz w:val="20"/>
              </w:rPr>
              <w:t>Section 1.17.</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520"/>
              <w:jc w:val="left"/>
              <w:rPr>
                <w:rFonts w:ascii="Times New Roman;serif" w:hAnsi="Times New Roman;serif"/>
                <w:b w:val="false"/>
                <w:color w:val="000000"/>
                <w:sz w:val="20"/>
              </w:rPr>
            </w:pPr>
            <w:r>
              <w:rPr>
                <w:rFonts w:ascii="Times New Roman;serif" w:hAnsi="Times New Roman;serif"/>
                <w:b w:val="false"/>
                <w:color w:val="000000"/>
                <w:sz w:val="20"/>
              </w:rPr>
              <w:t>Waiver of Jury 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ARTICLE II SECURITIES FORMS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2.01.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Forms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2.02.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Form of Trustee’s Certificate of Authentication.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2.03.</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Securities Issuable in Global Form.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III THE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Amount Unlimited; Issuable in Series.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Denominations.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3.03.</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Execution, Authentication, Delivery and Dating.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3.04.</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Temporary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3.05.</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Registration, Registration of Transfer and Exchange.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3.06.</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Mutilated, Destroyed, Lost and Stolen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3.07.</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80"/>
                  <w:sz w:val="20"/>
                  <w:u w:val="single"/>
                  <w:effect w:val="none"/>
                </w:rPr>
                <w:t>Payment of Interest; Interest Rights Preserved; Optional</w:t>
              </w:r>
            </w:hyperlink>
            <w:hyperlink w:anchor="i6f2b5c2e541c4ac39ae0629cf451021d_10">
              <w:r>
                <w:rPr>
                  <w:rStyle w:val="InternetLink"/>
                  <w:rFonts w:ascii="Times New Roman;serif" w:hAnsi="Times New Roman;serif"/>
                  <w:b w:val="false"/>
                  <w:strike w:val="false"/>
                  <w:dstrike w:val="false"/>
                  <w:color w:val="000080"/>
                  <w:sz w:val="20"/>
                  <w:u w:val="single"/>
                  <w:effect w:val="none"/>
                </w:rPr>
                <w:t xml:space="preserve"> </w:t>
              </w:r>
            </w:hyperlink>
            <w:hyperlink w:anchor="i6f2b5c2e541c4ac39ae0629cf451021d_10">
              <w:r>
                <w:rPr>
                  <w:rStyle w:val="InternetLink"/>
                  <w:rFonts w:ascii="Times New Roman;serif" w:hAnsi="Times New Roman;serif"/>
                  <w:b w:val="false"/>
                  <w:strike w:val="false"/>
                  <w:dstrike w:val="false"/>
                  <w:color w:val="000080"/>
                  <w:sz w:val="20"/>
                  <w:u w:val="single"/>
                  <w:effect w:val="none"/>
                </w:rPr>
                <w:t>Interest Reset.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3.08.</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Optional Extension of Maturity.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3.09.</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Persons Deemed Owners.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3.10.</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Cancellation.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3.11.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Computation of Interest.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3.12.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Currency and Manner of Payments in Respect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3.13.</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Appointment and Resignation of Successor Exchange Rate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3.14.</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CUSIP Numbers.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IV SATISFACTION AND DISCHARGE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4.01.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Satisfaction and Discharge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4.02.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Application of Trust Funds.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V REMEDIES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5.01.</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Events of Default.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5.02.</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Acceleration of Maturity; Rescission and Annulment.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5.03.</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Collection of Indebtedness and Suits for Enforcement by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5.04.</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Trustee May File Proofs of Claim.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5.05.</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80"/>
                  <w:sz w:val="20"/>
                  <w:u w:val="single"/>
                  <w:effect w:val="none"/>
                </w:rPr>
                <w:t xml:space="preserve">Trustee May Enforce Claims Without Possession of </w:t>
              </w:r>
            </w:hyperlink>
            <w:hyperlink w:anchor="i6f2b5c2e541c4ac39ae0629cf451021d_10">
              <w:r>
                <w:rPr>
                  <w:rStyle w:val="InternetLink"/>
                  <w:rFonts w:ascii="Times New Roman;serif" w:hAnsi="Times New Roman;serif"/>
                  <w:b w:val="false"/>
                  <w:strike w:val="false"/>
                  <w:dstrike w:val="false"/>
                  <w:color w:val="000080"/>
                  <w:sz w:val="20"/>
                  <w:u w:val="single"/>
                  <w:effect w:val="none"/>
                </w:rPr>
                <w:t>S</w:t>
              </w:r>
            </w:hyperlink>
            <w:hyperlink w:anchor="i6f2b5c2e541c4ac39ae0629cf451021d_10">
              <w:r>
                <w:rPr>
                  <w:rStyle w:val="InternetLink"/>
                  <w:rFonts w:ascii="Times New Roman;serif" w:hAnsi="Times New Roman;serif"/>
                  <w:b w:val="false"/>
                  <w:strike w:val="false"/>
                  <w:dstrike w:val="false"/>
                  <w:color w:val="000080"/>
                  <w:sz w:val="20"/>
                  <w:u w:val="single"/>
                  <w:effect w:val="none"/>
                </w:rPr>
                <w:t>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5.06.</w:t>
            </w:r>
          </w:p>
        </w:tc>
        <w:tc>
          <w:tcPr>
            <w:tcW w:w="509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Application of Money Collected.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1.7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tbl>
      <w:tblPr>
        <w:tblW w:w="8739" w:type="dxa"/>
        <w:jc w:val="center"/>
        <w:tblInd w:w="0" w:type="dxa"/>
        <w:tblLayout w:type="fixed"/>
        <w:tblCellMar>
          <w:top w:w="28" w:type="dxa"/>
          <w:left w:w="28" w:type="dxa"/>
          <w:bottom w:w="28" w:type="dxa"/>
          <w:right w:w="28" w:type="dxa"/>
        </w:tblCellMar>
      </w:tblPr>
      <w:tblGrid>
        <w:gridCol w:w="124"/>
        <w:gridCol w:w="109"/>
        <w:gridCol w:w="109"/>
        <w:gridCol w:w="424"/>
        <w:gridCol w:w="424"/>
        <w:gridCol w:w="426"/>
        <w:gridCol w:w="2075"/>
        <w:gridCol w:w="2075"/>
        <w:gridCol w:w="2075"/>
        <w:gridCol w:w="109"/>
        <w:gridCol w:w="109"/>
        <w:gridCol w:w="109"/>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5.07.</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Limitation on Suits.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5.08.</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Unconditional Right of Holders to Receive Principal, Premium and Interest.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5.09.</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Restoration of Rights and Remedies.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5.10.</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Rights and Remedies Cumulative.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5.11.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Delay or Omission Not Waiver.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5.12.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Control by Holders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5.13.</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Waiver of Past Defaults.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5.14.</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Waiver of Stay or Extension 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5.15.</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Undertaking for Costs.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7841"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VI THE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Notice of Defaults.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Certain Rights and Duties of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6.03.</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Not Responsible for Recitals or Issuance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6.04.</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May Hold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6.05.</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25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Money Held in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6.06.</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Compensation and Reimbursement and Indemnification of Trustee</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6"/>
            <w:tcBorders/>
            <w:tcMar>
              <w:top w:w="0" w:type="dxa"/>
              <w:left w:w="0" w:type="dxa"/>
              <w:bottom w:w="0" w:type="dxa"/>
              <w:right w:w="0" w:type="dxa"/>
            </w:tcMar>
            <w:vAlign w:val="center"/>
          </w:tcPr>
          <w:p>
            <w:pPr>
              <w:pStyle w:val="TableContents"/>
              <w:bidi w:val="0"/>
              <w:spacing w:lineRule="auto" w:line="288" w:before="0" w:after="120"/>
              <w:ind w:left="0" w:right="0" w:hanging="2520"/>
              <w:jc w:val="left"/>
              <w:rPr>
                <w:rFonts w:ascii="Times New Roman;serif" w:hAnsi="Times New Roman;serif"/>
                <w:b w:val="false"/>
                <w:color w:val="000000"/>
                <w:sz w:val="20"/>
              </w:rPr>
            </w:pPr>
            <w:r>
              <w:rPr>
                <w:rFonts w:ascii="Times New Roman;serif" w:hAnsi="Times New Roman;serif"/>
                <w:b w:val="false"/>
                <w:color w:val="000000"/>
                <w:sz w:val="20"/>
              </w:rPr>
              <w:t>The Company agrees: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6.07.</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Corporate Trustee Required; Eligibility.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6.08.</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Disqualification; Conflicting Interests.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6.09.</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Resignation and Removal; Appointment of Successor.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6.10.</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Acceptance of Appointment by Successor.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6.11.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Merger, Conversion, Consolidation or Succession to 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6.12.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Appointment of Authenticating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7841"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VII HOLDERS’ LISTS AND REPORTS BY TRUSTEE AND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7.01.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Company to Furnish Trustee Names and Addresses of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7.02.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Preservation of Information; Communications to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7.03.</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Reports by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7.04.</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Reports by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7.05.</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Calculation of Original Issue Discount.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7841"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VIII CONSOLIDATION, MERGER, CONVEYANCE OR TRANSFER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8.01.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Company May Consolidate, Etc., Only on Certain Terms.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8.02.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Successor Person Substituted.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841"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IX SUPPLEMENTAL INDENTURES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9.01.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Supplemental Indentures Without Consent of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9.02.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Supplemental Indentures with Consent of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9.03.</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Execution of Supplemental Indentures.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9.04.</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Effect of Supplemental Indentures.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9.05.</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Conformity with Trust Indenture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9.06.</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Reference in Securities to Supplemental Indentures.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7841"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X COVENANTS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10.01.</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Payment of Principal, Premium, if any, and Interest.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10.02.</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Maintenance of Office or Agency.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10.03.</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Money for Securities Payments to Be Held in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10.04.</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Additional Amounts.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10.05.</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Statement as to Compliance.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10.06.</w:t>
            </w:r>
          </w:p>
        </w:tc>
        <w:tc>
          <w:tcPr>
            <w:tcW w:w="6225"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Waiver of Certain Covenants.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7841"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XI REDEMPTION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1.7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09"/>
        <w:gridCol w:w="409"/>
        <w:gridCol w:w="411"/>
        <w:gridCol w:w="2581"/>
        <w:gridCol w:w="2574"/>
        <w:gridCol w:w="2577"/>
        <w:gridCol w:w="109"/>
        <w:gridCol w:w="109"/>
        <w:gridCol w:w="109"/>
        <w:gridCol w:w="167"/>
        <w:gridCol w:w="167"/>
        <w:gridCol w:w="2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11.01.</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Applicability of Article.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11.02.</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Election to Redeem; Notice to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11.03.</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Selection by Trustee of Securities to Be Redeemed.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11.04.</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Notice of Redemption.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11.05.</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Deposit of Redemption Price.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11.06.</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Securities Payable on Redemption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11.07.</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Securities Redeemed in Part.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XII SINKING FUNDS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12.01.</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Applicability of Article.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12.02.</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Satisfaction of Sinking Fund Payments with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12.03.</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Redemption of Securities for Sinking Fund.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XIII REPAYMENT AT THE OPTION OF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13.01.</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Applicability of Article.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13.02.</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Repayment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13.03.</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Exercise of Option.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13.04.</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When Securities Presented for Repayment Become Due and Payable.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13.05.</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Securities Repaid in Part.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XIV DEFEASANCE AND COVENANT DEFEASANCE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14.01.</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Applicability of Article; Company’s Option to Effect Defeasance or Covenant Defeasance.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14.02.</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Defeasance and Discharge.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14.03.</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Covenant Defeasance.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14.04.</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Conditions to Defeasance or Covenant Defeasance.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14.05.</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Deposited Money and Government Obligations to Be Held in Trust; Other Miscellaneous Provisions.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9303" w:type="dxa"/>
            <w:gridSpan w:val="9"/>
            <w:tcBorders/>
            <w:tcMar>
              <w:top w:w="0" w:type="dxa"/>
              <w:left w:w="0" w:type="dxa"/>
              <w:bottom w:w="0" w:type="dxa"/>
              <w:right w:w="0" w:type="dxa"/>
            </w:tcMar>
            <w:vAlign w:val="center"/>
          </w:tcPr>
          <w:p>
            <w:pPr>
              <w:pStyle w:val="TableContents"/>
              <w:bidi w:val="0"/>
              <w:spacing w:lineRule="auto" w:line="300" w:before="0" w:after="12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ARTICLE XV MEETINGS OF HOLDERS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15.01.</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Purposes for Which Meetings May Be Called.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15.02.</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Call, Notice and Place of Meetings.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15.03.</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Persons Entitled to Vote at Meetings.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15.04.</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Quorum; Action.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15.05.</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Determination of Voting Rights; Conduct and Adjournment of Meetings.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Section 15.06.</w:t>
            </w:r>
          </w:p>
        </w:tc>
        <w:tc>
          <w:tcPr>
            <w:tcW w:w="773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f2b5c2e541c4ac39ae0629cf451021d_10">
              <w:r>
                <w:rPr>
                  <w:rStyle w:val="InternetLink"/>
                  <w:rFonts w:ascii="Times New Roman;serif" w:hAnsi="Times New Roman;serif"/>
                  <w:b w:val="false"/>
                  <w:strike w:val="false"/>
                  <w:dstrike w:val="false"/>
                  <w:color w:val="000000"/>
                  <w:sz w:val="20"/>
                  <w:u w:val="none"/>
                  <w:effect w:val="none"/>
                </w:rPr>
                <w:t>Counting Votes and Recording Action of Meetings.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180" w:after="283"/>
        <w:ind w:left="0" w:right="0" w:firstLine="450"/>
        <w:jc w:val="both"/>
        <w:rPr/>
      </w:pPr>
      <w:r>
        <w:rPr>
          <w:rFonts w:ascii="Times New Roman;serif" w:hAnsi="Times New Roman;serif"/>
          <w:b w:val="false"/>
          <w:color w:val="000000"/>
          <w:sz w:val="20"/>
        </w:rPr>
        <w:t>INDENTURE, dated as of March 30, 2026, between Ellington Credit Company, a Delaware statutory trust (hereinafter called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having its principal office at 53 Forest Avenue, Suite 301, Old Greenwich, CT 06870, and Wilmington Trust, National Association, a national banking association, as Trustee (hereinafter called the “</w:t>
      </w:r>
      <w:r>
        <w:rPr>
          <w:rFonts w:ascii="Times New Roman;serif" w:hAnsi="Times New Roman;serif"/>
          <w:b w:val="false"/>
          <w:color w:val="000000"/>
          <w:sz w:val="20"/>
          <w:u w:val="single"/>
        </w:rPr>
        <w:t>Trustee</w:t>
      </w:r>
      <w:r>
        <w:rPr>
          <w:color w:val="000000"/>
        </w:rPr>
        <w:t>”</w:t>
      </w:r>
      <w:r>
        <w:rPr>
          <w:rFonts w:ascii="Times New Roman;serif" w:hAnsi="Times New Roman;serif"/>
          <w:b w:val="false"/>
          <w:color w:val="000000"/>
          <w:sz w:val="20"/>
        </w:rPr>
        <w:t>), having its office at 99 Wood Avenue South, Suite 1000, Iselin, New Jersey 08830.</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RECITALS OF THE COMPANY</w:t>
      </w:r>
    </w:p>
    <w:p>
      <w:pPr>
        <w:pStyle w:val="TextBody"/>
        <w:bidi w:val="0"/>
        <w:spacing w:lineRule="auto" w:line="288" w:before="90" w:after="283"/>
        <w:ind w:left="0" w:right="0" w:firstLine="450"/>
        <w:jc w:val="both"/>
        <w:rPr/>
      </w:pPr>
      <w:r>
        <w:rPr>
          <w:rFonts w:ascii="Times New Roman;serif" w:hAnsi="Times New Roman;serif"/>
          <w:b/>
          <w:color w:val="000000"/>
          <w:sz w:val="20"/>
        </w:rPr>
        <w:t xml:space="preserve">WHEREAS, </w:t>
      </w:r>
      <w:r>
        <w:rPr>
          <w:rFonts w:ascii="Times New Roman;serif" w:hAnsi="Times New Roman;serif"/>
          <w:b w:val="false"/>
          <w:color w:val="000000"/>
          <w:sz w:val="20"/>
        </w:rPr>
        <w:t>the Company deems it necessary to issue from time to time for its lawful purposes debt securities (hereinafter called the “</w:t>
      </w:r>
      <w:r>
        <w:rPr>
          <w:rFonts w:ascii="Times New Roman;serif" w:hAnsi="Times New Roman;serif"/>
          <w:b w:val="false"/>
          <w:color w:val="000000"/>
          <w:sz w:val="20"/>
          <w:u w:val="single"/>
        </w:rPr>
        <w:t>Securities</w:t>
      </w:r>
      <w:r>
        <w:rPr>
          <w:color w:val="000000"/>
        </w:rPr>
        <w:t>”</w:t>
      </w:r>
      <w:r>
        <w:rPr>
          <w:rFonts w:ascii="Times New Roman;serif" w:hAnsi="Times New Roman;serif"/>
          <w:b w:val="false"/>
          <w:color w:val="000000"/>
          <w:sz w:val="20"/>
        </w:rPr>
        <w:t>) evidencing its secured or unsecured indebtedness, which may or may not be convertible into or exchangeable for any securities of any Person (as defined herein)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pStyle w:val="TextBody"/>
        <w:bidi w:val="0"/>
        <w:spacing w:lineRule="auto" w:line="288" w:before="180" w:after="283"/>
        <w:ind w:left="0" w:right="0" w:firstLine="450"/>
        <w:jc w:val="both"/>
        <w:rPr/>
      </w:pPr>
      <w:r>
        <w:rPr>
          <w:rFonts w:ascii="Times New Roman;serif" w:hAnsi="Times New Roman;serif"/>
          <w:b/>
          <w:color w:val="000000"/>
          <w:sz w:val="20"/>
        </w:rPr>
        <w:t xml:space="preserve">WHEREAS, </w:t>
      </w:r>
      <w:r>
        <w:rPr>
          <w:rFonts w:ascii="Times New Roman;serif" w:hAnsi="Times New Roman;serif"/>
          <w:b w:val="false"/>
          <w:color w:val="000000"/>
          <w:sz w:val="20"/>
        </w:rPr>
        <w:t>this Indenture (as defined herein) is subject to the provisions of the Trust Indenture Act of 1939, as amended, that are required to be part of this Indenture and shall, to the extent applicable, be governed by such provisions.</w:t>
      </w:r>
    </w:p>
    <w:p>
      <w:pPr>
        <w:pStyle w:val="TextBody"/>
        <w:bidi w:val="0"/>
        <w:spacing w:lineRule="auto" w:line="288" w:before="180" w:after="283"/>
        <w:ind w:left="0" w:right="0" w:firstLine="450"/>
        <w:jc w:val="both"/>
        <w:rPr/>
      </w:pPr>
      <w:r>
        <w:rPr>
          <w:rFonts w:ascii="Times New Roman;serif" w:hAnsi="Times New Roman;serif"/>
          <w:b/>
          <w:color w:val="000000"/>
          <w:sz w:val="20"/>
        </w:rPr>
        <w:t xml:space="preserve">WHEREAS, </w:t>
      </w:r>
      <w:r>
        <w:rPr>
          <w:rFonts w:ascii="Times New Roman;serif" w:hAnsi="Times New Roman;serif"/>
          <w:b w:val="false"/>
          <w:color w:val="000000"/>
          <w:sz w:val="20"/>
        </w:rPr>
        <w:t>all things necessary to make this Indenture a valid and legally binding agreement of the Company, in accordance with its terms, have been done.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NOW, THEREFORE, THIS INDENTURE WITNESSETH: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and in consideration of the premises and the purchase of the Securities by the Holders (as defined herein) thereof, it is mutually covenanted and agreed, for the equal and proportionate benefit of all Holders of the Securities, or of a series thereof, as follows:</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DEFINITIONS AND OTHER PROVISIONS OF GENERAL APPLICATION</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1.01.    Definitions.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all purposes of this Indenture, except as otherwise expressly provided or unless the context otherwise requires: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the terms defined in this </w:t>
      </w:r>
      <w:r>
        <w:rPr>
          <w:rFonts w:ascii="Times New Roman;serif" w:hAnsi="Times New Roman;serif"/>
          <w:b w:val="false"/>
          <w:color w:val="000000"/>
          <w:sz w:val="20"/>
          <w:u w:val="single"/>
        </w:rPr>
        <w:t>Article I</w:t>
      </w:r>
      <w:r>
        <w:rPr>
          <w:color w:val="000000"/>
        </w:rPr>
        <w:t xml:space="preserve"> </w:t>
      </w:r>
      <w:r>
        <w:rPr>
          <w:rFonts w:ascii="Times New Roman;serif" w:hAnsi="Times New Roman;serif"/>
          <w:b w:val="false"/>
          <w:color w:val="000000"/>
          <w:sz w:val="20"/>
        </w:rPr>
        <w:t xml:space="preserve">have the meanings assigned to them in this </w:t>
      </w:r>
      <w:r>
        <w:rPr>
          <w:rFonts w:ascii="Times New Roman;serif" w:hAnsi="Times New Roman;serif"/>
          <w:b w:val="false"/>
          <w:color w:val="000000"/>
          <w:sz w:val="20"/>
          <w:u w:val="single"/>
        </w:rPr>
        <w:t>Article I</w:t>
      </w:r>
      <w:r>
        <w:rPr>
          <w:rFonts w:ascii="Times New Roman;serif" w:hAnsi="Times New Roman;serif"/>
          <w:b w:val="false"/>
          <w:color w:val="000000"/>
          <w:sz w:val="20"/>
        </w:rPr>
        <w:t xml:space="preserve">, and include the plural as well as the singular and,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any such item may, with respect to any particular series of Securities, be amended or modified or specified as being inapplicable;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all other terms used herein that are defined in the Trust Indenture Act (as defined herein), either directly or by reference therein, have the meanings assigned to them therein, and the terms “cash transaction” and “self-liquidating paper,” as used in </w:t>
      </w:r>
      <w:r>
        <w:rPr>
          <w:rFonts w:ascii="Times New Roman;serif" w:hAnsi="Times New Roman;serif"/>
          <w:b w:val="false"/>
          <w:color w:val="000000"/>
          <w:sz w:val="20"/>
          <w:u w:val="single"/>
        </w:rPr>
        <w:t>Section 3.11</w:t>
      </w:r>
      <w:r>
        <w:rPr>
          <w:color w:val="000000"/>
        </w:rPr>
        <w:t xml:space="preserve"> </w:t>
      </w:r>
      <w:r>
        <w:rPr>
          <w:rFonts w:ascii="Times New Roman;serif" w:hAnsi="Times New Roman;serif"/>
          <w:b w:val="false"/>
          <w:color w:val="000000"/>
          <w:sz w:val="20"/>
        </w:rPr>
        <w:t>of the Trust Indenture Act, shall have the meanings assigned to them in the rules of the Commission (as defined herein) adopted under the Trust Indenture Act;</w:t>
      </w:r>
    </w:p>
    <w:p>
      <w:pPr>
        <w:pStyle w:val="TextBody"/>
        <w:bidi w:val="0"/>
        <w:spacing w:lineRule="auto" w:line="288" w:before="180" w:after="283"/>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all accounting terms not otherwise defined herein have the meanings assigned to them in accordance with generally accepted accounting principles in the United States of America;</w:t>
      </w:r>
    </w:p>
    <w:p>
      <w:pPr>
        <w:pStyle w:val="TextBody"/>
        <w:bidi w:val="0"/>
        <w:spacing w:lineRule="auto" w:line="288" w:before="180" w:after="283"/>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words “herein”, “hereof” and “hereunder” and other words of similar import refer to this Indenture as a whole and not to any particular Article, Section or other subdivision;</w:t>
      </w:r>
    </w:p>
    <w:p>
      <w:pPr>
        <w:pStyle w:val="TextBody"/>
        <w:bidi w:val="0"/>
        <w:spacing w:lineRule="auto" w:line="288" w:before="180" w:after="283"/>
        <w:ind w:left="0" w:right="0" w:firstLine="720"/>
        <w:jc w:val="left"/>
        <w:rPr/>
      </w:pPr>
      <w:r>
        <w:rPr>
          <w:rFonts w:ascii="Times New Roman;serif" w:hAnsi="Times New Roman;serif"/>
          <w:b w:val="false"/>
          <w:color w:val="000000"/>
          <w:sz w:val="20"/>
        </w:rPr>
        <w:t>(5)</w:t>
      </w:r>
      <w:r>
        <w:rPr>
          <w:color w:val="000000"/>
        </w:rPr>
        <w:t>“</w:t>
      </w:r>
      <w:r>
        <w:rPr>
          <w:rFonts w:ascii="Times New Roman;serif" w:hAnsi="Times New Roman;serif"/>
          <w:b w:val="false"/>
          <w:color w:val="000000"/>
          <w:sz w:val="20"/>
        </w:rPr>
        <w:t>or” is not exclusive;</w:t>
      </w:r>
    </w:p>
    <w:p>
      <w:pPr>
        <w:pStyle w:val="TextBody"/>
        <w:bidi w:val="0"/>
        <w:spacing w:lineRule="auto" w:line="288" w:before="180" w:after="283"/>
        <w:ind w:left="0" w:right="0" w:firstLine="720"/>
        <w:jc w:val="left"/>
        <w:rPr/>
      </w:pPr>
      <w:r>
        <w:rPr>
          <w:rFonts w:ascii="Times New Roman;serif" w:hAnsi="Times New Roman;serif"/>
          <w:b w:val="false"/>
          <w:color w:val="000000"/>
          <w:sz w:val="20"/>
        </w:rPr>
        <w:t>(6)</w:t>
      </w:r>
      <w:r>
        <w:rPr>
          <w:color w:val="000000"/>
        </w:rPr>
        <w:t>“</w:t>
      </w:r>
      <w:r>
        <w:rPr>
          <w:rFonts w:ascii="Times New Roman;serif" w:hAnsi="Times New Roman;serif"/>
          <w:b w:val="false"/>
          <w:color w:val="000000"/>
          <w:sz w:val="20"/>
        </w:rPr>
        <w:t>including” shall be deemed to mean “including without limitation”;</w:t>
      </w:r>
    </w:p>
    <w:p>
      <w:pPr>
        <w:pStyle w:val="TextBody"/>
        <w:bidi w:val="0"/>
        <w:spacing w:lineRule="auto" w:line="288" w:before="180" w:after="283"/>
        <w:ind w:left="0" w:right="0" w:firstLine="720"/>
        <w:jc w:val="left"/>
        <w:rPr/>
      </w:pPr>
      <w:r>
        <w:rPr>
          <w:rFonts w:ascii="Times New Roman;serif" w:hAnsi="Times New Roman;serif"/>
          <w:b w:val="false"/>
          <w:color w:val="000000"/>
          <w:sz w:val="20"/>
        </w:rPr>
        <w:t>(7)</w:t>
      </w:r>
      <w:r>
        <w:rPr>
          <w:rFonts w:ascii="Times New Roman;serif" w:hAnsi="Times New Roman;serif"/>
          <w:b w:val="false"/>
          <w:color w:val="000000"/>
          <w:sz w:val="20"/>
        </w:rPr>
        <w:t>provisions apply to successive events and transactions; and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(8)</w:t>
      </w:r>
      <w:r>
        <w:rPr>
          <w:rFonts w:ascii="Times New Roman;serif" w:hAnsi="Times New Roman;serif"/>
          <w:b w:val="false"/>
          <w:color w:val="000000"/>
          <w:sz w:val="20"/>
        </w:rPr>
        <w:t>references to sections of or rules under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shall be deemed to include substitute, replacement of successor sections or rules adopted by the Commission from time to time.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terms, used in other Articles herein, are defined in those Articles.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Act,</w:t>
      </w:r>
      <w:r>
        <w:rPr>
          <w:color w:val="000000"/>
        </w:rPr>
        <w:t xml:space="preserve">” </w:t>
      </w:r>
      <w:r>
        <w:rPr>
          <w:rFonts w:ascii="Times New Roman;serif" w:hAnsi="Times New Roman;serif"/>
          <w:b w:val="false"/>
          <w:color w:val="000000"/>
          <w:sz w:val="20"/>
        </w:rPr>
        <w:t xml:space="preserve">when used with respect to any Holder of a Security, has the meaning specified in </w:t>
      </w:r>
      <w:r>
        <w:rPr>
          <w:rFonts w:ascii="Times New Roman;serif" w:hAnsi="Times New Roman;serif"/>
          <w:b w:val="false"/>
          <w:color w:val="000000"/>
          <w:sz w:val="20"/>
          <w:u w:val="single"/>
        </w:rPr>
        <w:t>Section 1.04(a)</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Additional Amounts</w:t>
      </w:r>
      <w:r>
        <w:rPr>
          <w:color w:val="000000"/>
        </w:rPr>
        <w:t xml:space="preserve">” </w:t>
      </w:r>
      <w:r>
        <w:rPr>
          <w:rFonts w:ascii="Times New Roman;serif" w:hAnsi="Times New Roman;serif"/>
          <w:b w:val="false"/>
          <w:color w:val="000000"/>
          <w:sz w:val="20"/>
        </w:rPr>
        <w:t>means any additional amounts that are required by a Security or by or pursuant to a Board Resolution, under circumstances specified therein, to be paid by the Company in respect of certain taxes imposed on certain Holders and that are owing to such Holders.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Authenticating Agent</w:t>
      </w:r>
      <w:r>
        <w:rPr>
          <w:color w:val="000000"/>
        </w:rPr>
        <w:t xml:space="preserve">” </w:t>
      </w:r>
      <w:r>
        <w:rPr>
          <w:rFonts w:ascii="Times New Roman;serif" w:hAnsi="Times New Roman;serif"/>
          <w:b w:val="false"/>
          <w:color w:val="000000"/>
          <w:sz w:val="20"/>
        </w:rPr>
        <w:t xml:space="preserve">means any authenticating agent appointed by the Trustee pursuant to </w:t>
      </w:r>
      <w:r>
        <w:rPr>
          <w:rFonts w:ascii="Times New Roman;serif" w:hAnsi="Times New Roman;serif"/>
          <w:b w:val="false"/>
          <w:color w:val="000000"/>
          <w:sz w:val="20"/>
          <w:u w:val="single"/>
        </w:rPr>
        <w:t>Section 6.12</w:t>
      </w:r>
      <w:r>
        <w:rPr>
          <w:color w:val="000000"/>
        </w:rPr>
        <w:t xml:space="preserve"> </w:t>
      </w:r>
      <w:r>
        <w:rPr>
          <w:rFonts w:ascii="Times New Roman;serif" w:hAnsi="Times New Roman;serif"/>
          <w:b w:val="false"/>
          <w:color w:val="000000"/>
          <w:sz w:val="20"/>
        </w:rPr>
        <w:t>to act on behalf of the Trustee to authenticate Securities of one or more series.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Authorized Newspaper</w:t>
      </w:r>
      <w:r>
        <w:rPr>
          <w:color w:val="000000"/>
        </w:rPr>
        <w:t xml:space="preserve">” </w:t>
      </w:r>
      <w:r>
        <w:rPr>
          <w:rFonts w:ascii="Times New Roman;serif" w:hAnsi="Times New Roman;serif"/>
          <w:b w:val="false"/>
          <w:color w:val="000000"/>
          <w:sz w:val="20"/>
        </w:rPr>
        <w:t>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Board of Trustees</w:t>
      </w:r>
      <w:r>
        <w:rPr>
          <w:color w:val="000000"/>
        </w:rPr>
        <w:t xml:space="preserve">” </w:t>
      </w:r>
      <w:r>
        <w:rPr>
          <w:rFonts w:ascii="Times New Roman;serif" w:hAnsi="Times New Roman;serif"/>
          <w:b w:val="false"/>
          <w:color w:val="000000"/>
          <w:sz w:val="20"/>
        </w:rPr>
        <w:t>means the board of trustees of the Company, the executive committee or any committee of that board duly authorized to act hereunder.</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Board Resolution</w:t>
      </w:r>
      <w:r>
        <w:rPr>
          <w:color w:val="000000"/>
        </w:rPr>
        <w:t xml:space="preserve">” </w:t>
      </w:r>
      <w:r>
        <w:rPr>
          <w:rFonts w:ascii="Times New Roman;serif" w:hAnsi="Times New Roman;serif"/>
          <w:b w:val="false"/>
          <w:color w:val="000000"/>
          <w:sz w:val="20"/>
        </w:rPr>
        <w:t>means a copy of a resolution certified by the Secretary or an Assistant Secretary of the Company to have been duly adopted by the Board of Trustees (or by a committee of the Board of Trustees, to the extent that any such other committee has been authorized by the Board of Trustees to establish or approve the matters contemplated) and to be in full force and effect on the date of such certification, and delivered to the Trustee.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Business Day</w:t>
      </w:r>
      <w:r>
        <w:rPr>
          <w:rFonts w:ascii="Times New Roman;serif" w:hAnsi="Times New Roman;serif"/>
          <w:b w:val="false"/>
          <w:color w:val="000000"/>
          <w:sz w:val="20"/>
        </w:rPr>
        <w:t xml:space="preserve">,” when used with respect to any Place of Payment or any other particular location referred to in this Indenture or in the Securities, means,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each Monday, Tuesday, Wednesday, Thursday and Friday that is not a day on which banking institutions in New York, New York or in that Place of Payment or particular location are authorized or obligated by law or executive order to close.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Commission</w:t>
      </w:r>
      <w:r>
        <w:rPr>
          <w:color w:val="000000"/>
        </w:rPr>
        <w:t xml:space="preserve">” </w:t>
      </w:r>
      <w:r>
        <w:rPr>
          <w:rFonts w:ascii="Times New Roman;serif" w:hAnsi="Times New Roman;serif"/>
          <w:b w:val="false"/>
          <w:color w:val="000000"/>
          <w:sz w:val="20"/>
        </w:rPr>
        <w:t>means the U.S.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Company</w:t>
      </w:r>
      <w:r>
        <w:rPr>
          <w:color w:val="000000"/>
        </w:rPr>
        <w:t xml:space="preserve">” </w:t>
      </w:r>
      <w:r>
        <w:rPr>
          <w:rFonts w:ascii="Times New Roman;serif" w:hAnsi="Times New Roman;serif"/>
          <w:b w:val="false"/>
          <w:color w:val="000000"/>
          <w:sz w:val="20"/>
        </w:rPr>
        <w:t>means the Person named as the “Company” in the first paragraph of this Indenture until a successor Person shall have become such pursuant to the applicable provisions of this Indenture, and thereafter “Company” shall mean such successor Person.</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Company Request</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Company Order</w:t>
      </w:r>
      <w:r>
        <w:rPr>
          <w:color w:val="000000"/>
        </w:rPr>
        <w:t xml:space="preserve">” </w:t>
      </w:r>
      <w:r>
        <w:rPr>
          <w:rFonts w:ascii="Times New Roman;serif" w:hAnsi="Times New Roman;serif"/>
          <w:b w:val="false"/>
          <w:color w:val="000000"/>
          <w:sz w:val="20"/>
        </w:rPr>
        <w:t>mean, respectively, a written request or order signed in the name of the Company by the Chief Executive Officer, President, a Co-President, an Executive Vice President or a Vice President of the Company, and by the Chief Financial Officer, Chief Accounting Officer, Chief Compliance Officer, Treasurer, Secretary or an Assistant Secretary of the Company, and delivered to the Trustee.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Conversion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3.12(d)</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Conversion Event</w:t>
      </w:r>
      <w:r>
        <w:rPr>
          <w:color w:val="000000"/>
        </w:rPr>
        <w:t xml:space="preserve">” </w:t>
      </w:r>
      <w:r>
        <w:rPr>
          <w:rFonts w:ascii="Times New Roman;serif" w:hAnsi="Times New Roman;serif"/>
          <w:b w:val="false"/>
          <w:color w:val="000000"/>
          <w:sz w:val="20"/>
        </w:rPr>
        <w:t>means the cessation of use of (i) a Foreign Currency both by the government of the country which issued such currency and for the settlement of transactions by a central bank or other public institutions of or within the international banking community, (ii) the Euro within the Economic and Monetary Union of the European Union or (iii) any currency unit (or composite currency) other than the Euro for the purposes for which it was established.</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Corporate Trust Office</w:t>
      </w:r>
      <w:r>
        <w:rPr>
          <w:color w:val="000000"/>
        </w:rPr>
        <w:t xml:space="preserve">” </w:t>
      </w:r>
      <w:r>
        <w:rPr>
          <w:rFonts w:ascii="Times New Roman;serif" w:hAnsi="Times New Roman;serif"/>
          <w:b w:val="false"/>
          <w:color w:val="000000"/>
          <w:sz w:val="20"/>
        </w:rPr>
        <w:t>means the principal office of the Trustee at which at any time its corporate trust business relating to this Indenture shall be administered, which office at the date hereof is located at 99 Wood Avenue South, Suite 1000, Iselin, New Jersey 08830, Attention: Ellington Credit Company Notes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Corporation</w:t>
      </w:r>
      <w:r>
        <w:rPr>
          <w:color w:val="000000"/>
        </w:rPr>
        <w:t xml:space="preserve">” </w:t>
      </w:r>
      <w:r>
        <w:rPr>
          <w:rFonts w:ascii="Times New Roman;serif" w:hAnsi="Times New Roman;serif"/>
          <w:b w:val="false"/>
          <w:color w:val="000000"/>
          <w:sz w:val="20"/>
        </w:rPr>
        <w:t>includes corporations, associations, companies and business trusts.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Currency</w:t>
      </w:r>
      <w:r>
        <w:rPr>
          <w:color w:val="000000"/>
        </w:rPr>
        <w:t xml:space="preserve">” </w:t>
      </w:r>
      <w:r>
        <w:rPr>
          <w:rFonts w:ascii="Times New Roman;serif" w:hAnsi="Times New Roman;serif"/>
          <w:b w:val="false"/>
          <w:color w:val="000000"/>
          <w:sz w:val="20"/>
        </w:rPr>
        <w:t>means any currency or currencies, composite currency or currency unit or currency units issued by the government of one or more countries or by any reorganized confederation or association of such governments.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Default</w:t>
      </w:r>
      <w:r>
        <w:rPr>
          <w:color w:val="000000"/>
        </w:rPr>
        <w:t xml:space="preserve">” </w:t>
      </w:r>
      <w:r>
        <w:rPr>
          <w:rFonts w:ascii="Times New Roman;serif" w:hAnsi="Times New Roman;serif"/>
          <w:b w:val="false"/>
          <w:color w:val="000000"/>
          <w:sz w:val="20"/>
        </w:rPr>
        <w:t xml:space="preserve">means any event that is, or after notice or passage of time or both would be, an Event of Default. </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Defaulted Interest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3.07</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Depository</w:t>
      </w:r>
      <w:r>
        <w:rPr>
          <w:color w:val="000000"/>
        </w:rPr>
        <w:t xml:space="preserve">” </w:t>
      </w:r>
      <w:r>
        <w:rPr>
          <w:rFonts w:ascii="Times New Roman;serif" w:hAnsi="Times New Roman;serif"/>
          <w:b w:val="false"/>
          <w:color w:val="000000"/>
          <w:sz w:val="20"/>
        </w:rPr>
        <w:t>means the clearing agency registered under the Exchange Act that is designated to act as the Depository for global Securities. DTC shall be the initial Depository, until a successor shall have been appointed and become such pursuant to the applicable provisions of this Indenture, and thereafter, “Depository” shall mean or include such successor.</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Dollar</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means a dollar or other equivalent unit in such coin or currency of the United States of America as at the time shall be legal tender for the payment of public and private debts.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DTC</w:t>
      </w:r>
      <w:r>
        <w:rPr>
          <w:color w:val="000000"/>
        </w:rPr>
        <w:t xml:space="preserve">” </w:t>
      </w:r>
      <w:r>
        <w:rPr>
          <w:rFonts w:ascii="Times New Roman;serif" w:hAnsi="Times New Roman;serif"/>
          <w:b w:val="false"/>
          <w:color w:val="000000"/>
          <w:sz w:val="20"/>
        </w:rPr>
        <w:t>means The Depository Trust Company.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Election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3.12(h)</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Euro</w:t>
      </w:r>
      <w:r>
        <w:rPr>
          <w:color w:val="000000"/>
        </w:rPr>
        <w:t xml:space="preserve">” </w:t>
      </w:r>
      <w:r>
        <w:rPr>
          <w:rFonts w:ascii="Times New Roman;serif" w:hAnsi="Times New Roman;serif"/>
          <w:b w:val="false"/>
          <w:color w:val="000000"/>
          <w:sz w:val="20"/>
        </w:rPr>
        <w:t>means the euro or other equivalent unit in such official coin or currency of the European Union.</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Event of Default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Article V</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Exchange Act</w:t>
      </w:r>
      <w:r>
        <w:rPr>
          <w:color w:val="000000"/>
        </w:rPr>
        <w:t xml:space="preserve">” </w:t>
      </w:r>
      <w:r>
        <w:rPr>
          <w:rFonts w:ascii="Times New Roman;serif" w:hAnsi="Times New Roman;serif"/>
          <w:b w:val="false"/>
          <w:color w:val="000000"/>
          <w:sz w:val="20"/>
        </w:rPr>
        <w:t>means the United States Securities Exchange Act of 1934, and the rules and regulations promulgated by the Commission thereunder and any statute successor thereto, in each case as amended from time to time.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Exchange Rate Agent</w:t>
      </w:r>
      <w:r>
        <w:rPr>
          <w:rFonts w:ascii="Times New Roman;serif" w:hAnsi="Times New Roman;serif"/>
          <w:b w:val="false"/>
          <w:color w:val="000000"/>
          <w:sz w:val="20"/>
        </w:rPr>
        <w:t xml:space="preserve">,” with respect to Securities of or within any series, means,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a bank that is a member of the New York Clearing House Association, designated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3.13</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Exchange Rate Officer’s Certificate</w:t>
      </w:r>
      <w:r>
        <w:rPr>
          <w:color w:val="000000"/>
        </w:rPr>
        <w:t xml:space="preserve">” </w:t>
      </w:r>
      <w:r>
        <w:rPr>
          <w:rFonts w:ascii="Times New Roman;serif" w:hAnsi="Times New Roman;serif"/>
          <w:b w:val="false"/>
          <w:color w:val="000000"/>
          <w:sz w:val="20"/>
        </w:rPr>
        <w:t xml:space="preserve">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determined in accordance with </w:t>
      </w:r>
      <w:r>
        <w:rPr>
          <w:rFonts w:ascii="Times New Roman;serif" w:hAnsi="Times New Roman;serif"/>
          <w:b w:val="false"/>
          <w:color w:val="000000"/>
          <w:sz w:val="20"/>
          <w:u w:val="single"/>
        </w:rPr>
        <w:t>Section 3.02</w:t>
      </w:r>
      <w:r>
        <w:rPr>
          <w:color w:val="000000"/>
        </w:rPr>
        <w:t xml:space="preserve"> </w:t>
      </w:r>
      <w:r>
        <w:rPr>
          <w:rFonts w:ascii="Times New Roman;serif" w:hAnsi="Times New Roman;serif"/>
          <w:b w:val="false"/>
          <w:color w:val="000000"/>
          <w:sz w:val="20"/>
        </w:rPr>
        <w:t>in the relevant Currency), payable with respect to a Security of any series on the basis of such Market Exchange Rate or the applicable bid quotation signed by the Chief Financial Officer, Chief Accounting Officer or any President, Co-President or Vice President of the Company.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Foreign Currency</w:t>
      </w:r>
      <w:r>
        <w:rPr>
          <w:color w:val="000000"/>
        </w:rPr>
        <w:t xml:space="preserve">” </w:t>
      </w:r>
      <w:r>
        <w:rPr>
          <w:rFonts w:ascii="Times New Roman;serif" w:hAnsi="Times New Roman;serif"/>
          <w:b w:val="false"/>
          <w:color w:val="000000"/>
          <w:sz w:val="20"/>
        </w:rPr>
        <w:t>means any Currency, including, without limitation, the Euro, issued by the government of one or more countries other than the United States of America or by any recognized confederation or association of such governments.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Government Obligations</w:t>
      </w:r>
      <w:r>
        <w:rPr>
          <w:color w:val="000000"/>
        </w:rPr>
        <w:t xml:space="preserve">” </w:t>
      </w:r>
      <w:r>
        <w:rPr>
          <w:rFonts w:ascii="Times New Roman;serif" w:hAnsi="Times New Roman;serif"/>
          <w:b w:val="false"/>
          <w:color w:val="000000"/>
          <w:sz w:val="20"/>
        </w:rPr>
        <w:t>means securities that are (i) direct obligations of the United States of America or the government that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w:t>
      </w:r>
      <w:r>
        <w:rPr>
          <w:color w:val="000000"/>
          <w:u w:val="single"/>
        </w:rPr>
        <w:t xml:space="preserve"> </w:t>
      </w:r>
      <w:r>
        <w:rPr>
          <w:rFonts w:ascii="Times New Roman;serif" w:hAnsi="Times New Roman;serif"/>
          <w:b w:val="false"/>
          <w:color w:val="000000"/>
          <w:sz w:val="20"/>
        </w:rPr>
        <w:t xml:space="preserve">receipt;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Holder</w:t>
      </w:r>
      <w:r>
        <w:rPr>
          <w:color w:val="000000"/>
        </w:rPr>
        <w:t xml:space="preserve">” </w:t>
      </w:r>
      <w:r>
        <w:rPr>
          <w:rFonts w:ascii="Times New Roman;serif" w:hAnsi="Times New Roman;serif"/>
          <w:b w:val="false"/>
          <w:color w:val="000000"/>
          <w:sz w:val="20"/>
        </w:rPr>
        <w:t>means the Person in whose name a Security is registered in the Security Register.</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Indenture</w:t>
      </w:r>
      <w:r>
        <w:rPr>
          <w:color w:val="000000"/>
        </w:rPr>
        <w:t xml:space="preserve">” </w:t>
      </w:r>
      <w:r>
        <w:rPr>
          <w:rFonts w:ascii="Times New Roman;serif" w:hAnsi="Times New Roman;serif"/>
          <w:b w:val="false"/>
          <w:color w:val="000000"/>
          <w:sz w:val="20"/>
        </w:rPr>
        <w:t xml:space="preserve">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Indexed Security</w:t>
      </w:r>
      <w:r>
        <w:rPr>
          <w:color w:val="000000"/>
        </w:rPr>
        <w:t xml:space="preserve">” </w:t>
      </w:r>
      <w:r>
        <w:rPr>
          <w:rFonts w:ascii="Times New Roman;serif" w:hAnsi="Times New Roman;serif"/>
          <w:b w:val="false"/>
          <w:color w:val="000000"/>
          <w:sz w:val="20"/>
        </w:rPr>
        <w:t xml:space="preserve">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or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hereof.</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Interest</w:t>
      </w:r>
      <w:r>
        <w:rPr>
          <w:rFonts w:ascii="Times New Roman;serif" w:hAnsi="Times New Roman;serif"/>
          <w:b w:val="false"/>
          <w:color w:val="000000"/>
          <w:sz w:val="20"/>
        </w:rPr>
        <w:t xml:space="preserve">,” when used with respect to an Original Issue Discount Security which by its terms bears interest only after Maturity, means interest payable after Maturity, and, when used with respect to a Security which provides for the payment of Additional Amounts pursuant to </w:t>
      </w:r>
      <w:r>
        <w:rPr>
          <w:rFonts w:ascii="Times New Roman;serif" w:hAnsi="Times New Roman;serif"/>
          <w:b w:val="false"/>
          <w:color w:val="000000"/>
          <w:sz w:val="20"/>
          <w:u w:val="single"/>
        </w:rPr>
        <w:t>Section 10.04</w:t>
      </w:r>
      <w:r>
        <w:rPr>
          <w:rFonts w:ascii="Times New Roman;serif" w:hAnsi="Times New Roman;serif"/>
          <w:b w:val="false"/>
          <w:color w:val="000000"/>
          <w:sz w:val="20"/>
        </w:rPr>
        <w:t>, includes such Additional Amounts.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Interest Payment Date</w:t>
      </w:r>
      <w:r>
        <w:rPr>
          <w:rFonts w:ascii="Times New Roman;serif" w:hAnsi="Times New Roman;serif"/>
          <w:b w:val="false"/>
          <w:color w:val="000000"/>
          <w:sz w:val="20"/>
        </w:rPr>
        <w:t>,” when used with respect to any Security, means the Stated Maturity of an installment of interest on such Security.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Investment Company Act</w:t>
      </w:r>
      <w:r>
        <w:rPr>
          <w:color w:val="000000"/>
        </w:rPr>
        <w:t xml:space="preserve">” </w:t>
      </w:r>
      <w:r>
        <w:rPr>
          <w:rFonts w:ascii="Times New Roman;serif" w:hAnsi="Times New Roman;serif"/>
          <w:b w:val="false"/>
          <w:color w:val="000000"/>
          <w:sz w:val="20"/>
        </w:rPr>
        <w:t>means the Investment Company Act of 1940, and the rules, regulations and interpretations promulgated by the Commission thereunder and any statute successor thereto, in each case, as amended from time to time.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Market Exchange Rate</w:t>
      </w:r>
      <w:r>
        <w:rPr>
          <w:color w:val="000000"/>
        </w:rPr>
        <w:t xml:space="preserve">” </w:t>
      </w:r>
      <w:r>
        <w:rPr>
          <w:rFonts w:ascii="Times New Roman;serif" w:hAnsi="Times New Roman;serif"/>
          <w:b w:val="false"/>
          <w:color w:val="000000"/>
          <w:sz w:val="20"/>
        </w:rPr>
        <w:t xml:space="preserve">means,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 for any conversion involving a currency unit on the one hand and Dollars or any Foreign Currency on the other, the exchange rate between the relevant currency unit and Dollars or such Foreign Currency calculated by the method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w:t>
      </w:r>
      <w:r>
        <w:rPr>
          <w:color w:val="000000"/>
          <w:u w:val="single"/>
        </w:rPr>
        <w:t xml:space="preserve"> </w:t>
      </w:r>
      <w:r>
        <w:rPr>
          <w:rFonts w:ascii="Times New Roman;serif" w:hAnsi="Times New Roman;serif"/>
          <w:b w:val="false"/>
          <w:color w:val="000000"/>
          <w:sz w:val="20"/>
        </w:rPr>
        <w:t xml:space="preserve">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Maturity</w:t>
      </w:r>
      <w:r>
        <w:rPr>
          <w:rFonts w:ascii="Times New Roman;serif" w:hAnsi="Times New Roman;serif"/>
          <w:b w:val="false"/>
          <w:color w:val="000000"/>
          <w:sz w:val="20"/>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Notice of Default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5.01</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Officer</w:t>
      </w:r>
      <w:r>
        <w:rPr>
          <w:color w:val="000000"/>
        </w:rPr>
        <w:t xml:space="preserve">” </w:t>
      </w:r>
      <w:r>
        <w:rPr>
          <w:rFonts w:ascii="Times New Roman;serif" w:hAnsi="Times New Roman;serif"/>
          <w:b w:val="false"/>
          <w:color w:val="000000"/>
          <w:sz w:val="20"/>
        </w:rPr>
        <w:t>means, with respect to the Company, the Chief Executive Officer, President, a Co-President, an Executive Vice President, Vice President, Chief Financial Officer, Chief Operating Officer, Chief Accounting Officer, Chief Compliance Officer, Treasurer, Secretary or an Assistant Secretary of the Company.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Officers’ Certificate</w:t>
      </w:r>
      <w:r>
        <w:rPr>
          <w:color w:val="000000"/>
        </w:rPr>
        <w:t xml:space="preserve">” </w:t>
      </w:r>
      <w:r>
        <w:rPr>
          <w:rFonts w:ascii="Times New Roman;serif" w:hAnsi="Times New Roman;serif"/>
          <w:b w:val="false"/>
          <w:color w:val="000000"/>
          <w:sz w:val="20"/>
        </w:rPr>
        <w:t>means a certificate signed by the Chief Executive Officer, President, a Co-President, an Executive Vice President or a Vice President of the Company, and by the Chief Financial Officer, Chief Operating Officer, Chief Accounting Officer, Chief Compliance Officer, Treasurer, Secretary or an Assistant Secretary of the Company, and delivered to the Trustee.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Opinion of Counsel</w:t>
      </w:r>
      <w:r>
        <w:rPr>
          <w:color w:val="000000"/>
        </w:rPr>
        <w:t xml:space="preserve">” </w:t>
      </w:r>
      <w:r>
        <w:rPr>
          <w:rFonts w:ascii="Times New Roman;serif" w:hAnsi="Times New Roman;serif"/>
          <w:b w:val="false"/>
          <w:color w:val="000000"/>
          <w:sz w:val="20"/>
        </w:rPr>
        <w:t>means a written opinion of counsel, who may be counsel for the Company or who may be an employee of or other counsel for the Company and who shall be reasonably satisfactory to the Trustee.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Original Issue Discount Security</w:t>
      </w:r>
      <w:r>
        <w:rPr>
          <w:color w:val="000000"/>
        </w:rPr>
        <w:t xml:space="preserve">” </w:t>
      </w:r>
      <w:r>
        <w:rPr>
          <w:rFonts w:ascii="Times New Roman;serif" w:hAnsi="Times New Roman;serif"/>
          <w:b w:val="false"/>
          <w:color w:val="000000"/>
          <w:sz w:val="20"/>
        </w:rPr>
        <w:t xml:space="preserve">means any Security that provides for an amount less than the principal amount thereof to be due and payable upon a declaration of acceleration of the Maturity thereof pursuant to </w:t>
      </w:r>
      <w:r>
        <w:rPr>
          <w:rFonts w:ascii="Times New Roman;serif" w:hAnsi="Times New Roman;serif"/>
          <w:b w:val="false"/>
          <w:color w:val="000000"/>
          <w:sz w:val="20"/>
          <w:u w:val="single"/>
        </w:rPr>
        <w:t>Section 5.02</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Outstanding</w:t>
      </w:r>
      <w:r>
        <w:rPr>
          <w:rFonts w:ascii="Times New Roman;serif" w:hAnsi="Times New Roman;serif"/>
          <w:b w:val="false"/>
          <w:color w:val="000000"/>
          <w:sz w:val="20"/>
        </w:rPr>
        <w:t xml:space="preserve">,” when used with respect to Securities or any series of Securities, means, as of the date of determination, all Securities or all Securities of such series, as the case may be, theretofore authenticated and delivered under this Indenture, </w:t>
      </w:r>
      <w:r>
        <w:rPr>
          <w:rFonts w:ascii="Times New Roman;serif" w:hAnsi="Times New Roman;serif"/>
          <w:b w:val="false"/>
          <w:color w:val="000000"/>
          <w:sz w:val="20"/>
          <w:u w:val="single"/>
        </w:rPr>
        <w:t>except</w:t>
      </w:r>
      <w:r>
        <w:rPr>
          <w:rFonts w:ascii="Times New Roman;serif" w:hAnsi="Times New Roman;serif"/>
          <w:b w:val="false"/>
          <w:color w:val="000000"/>
          <w:sz w:val="20"/>
        </w:rPr>
        <w: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(i)Securities theretofore cancelled by the Trustee or delivered to the Trustee for cancellation;</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(ii)Securities,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such Securities are to be redeemed, notice of such redemption has been duly given pursuant to this Indenture or provision therefor satisfactory to the Trustee has been made;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(iii)Securities, except to the extent provided in </w:t>
      </w:r>
      <w:r>
        <w:rPr>
          <w:rFonts w:ascii="Times New Roman;serif" w:hAnsi="Times New Roman;serif"/>
          <w:b w:val="false"/>
          <w:color w:val="000000"/>
          <w:sz w:val="20"/>
          <w:u w:val="single"/>
        </w:rPr>
        <w:t>Sections 14.02</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14.03</w:t>
      </w:r>
      <w:r>
        <w:rPr>
          <w:rFonts w:ascii="Times New Roman;serif" w:hAnsi="Times New Roman;serif"/>
          <w:b w:val="false"/>
          <w:color w:val="000000"/>
          <w:sz w:val="20"/>
        </w:rPr>
        <w:t xml:space="preserve">, with respect to which the Company has effected defeasance and/or covenant defeasance as provided in </w:t>
      </w:r>
      <w:r>
        <w:rPr>
          <w:rFonts w:ascii="Times New Roman;serif" w:hAnsi="Times New Roman;serif"/>
          <w:b w:val="false"/>
          <w:color w:val="000000"/>
          <w:sz w:val="20"/>
          <w:u w:val="single"/>
        </w:rPr>
        <w:t>Article XIV</w:t>
      </w:r>
      <w:r>
        <w:rPr>
          <w:rFonts w:ascii="Times New Roman;serif" w:hAnsi="Times New Roman;serif"/>
          <w:b w:val="false"/>
          <w:color w:val="000000"/>
          <w:sz w:val="20"/>
        </w:rPr>
        <w:t>;</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(iv)Securities that have been changed into any other securities of the Company or any other Person in accordance with this Indenture if the terms of such Securities provide for convertibility or exchangeability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(v)Securities which have been paid pursuant to </w:t>
      </w:r>
      <w:r>
        <w:rPr>
          <w:rFonts w:ascii="Times New Roman;serif" w:hAnsi="Times New Roman;serif"/>
          <w:b w:val="false"/>
          <w:color w:val="000000"/>
          <w:sz w:val="20"/>
          <w:u w:val="single"/>
        </w:rPr>
        <w:t>Section 3.06</w:t>
      </w:r>
      <w:r>
        <w:rPr>
          <w:color w:val="000000"/>
        </w:rPr>
        <w:t xml:space="preserve"> </w:t>
      </w:r>
      <w:r>
        <w:rPr>
          <w:rFonts w:ascii="Times New Roman;serif" w:hAnsi="Times New Roman;serif"/>
          <w:b w:val="false"/>
          <w:color w:val="000000"/>
          <w:sz w:val="20"/>
        </w:rPr>
        <w:t>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w:t>
      </w:r>
      <w:r>
        <w:rPr>
          <w:rFonts w:ascii="Times New Roman;serif" w:hAnsi="Times New Roman;serif"/>
          <w:b w:val="false"/>
          <w:color w:val="000000"/>
          <w:sz w:val="20"/>
          <w:u w:val="single"/>
        </w:rPr>
        <w:t>Section 313</w:t>
      </w:r>
      <w:r>
        <w:rPr>
          <w:rFonts w:ascii="Times New Roman;serif" w:hAnsi="Times New Roman;serif"/>
          <w:b w:val="false"/>
          <w:color w:val="000000"/>
          <w:sz w:val="20"/>
        </w:rPr>
        <w:t xml:space="preserve">,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w:t>
      </w:r>
      <w:r>
        <w:rPr>
          <w:rFonts w:ascii="Times New Roman;serif" w:hAnsi="Times New Roman;serif"/>
          <w:b w:val="false"/>
          <w:color w:val="000000"/>
          <w:sz w:val="20"/>
          <w:u w:val="single"/>
        </w:rPr>
        <w:t>Section 5.02</w:t>
      </w:r>
      <w:r>
        <w:rPr>
          <w:rFonts w:ascii="Times New Roman;serif" w:hAnsi="Times New Roman;serif"/>
          <w:b w:val="false"/>
          <w:color w:val="000000"/>
          <w:sz w:val="20"/>
        </w:rPr>
        <w:t xml:space="preserve">,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Paying Agent</w:t>
      </w:r>
      <w:r>
        <w:rPr>
          <w:color w:val="000000"/>
        </w:rPr>
        <w:t xml:space="preserve">” </w:t>
      </w:r>
      <w:r>
        <w:rPr>
          <w:rFonts w:ascii="Times New Roman;serif" w:hAnsi="Times New Roman;serif"/>
          <w:b w:val="false"/>
          <w:color w:val="000000"/>
          <w:sz w:val="20"/>
        </w:rPr>
        <w:t>means any Person authorized by the Company to pay the principal of (or premium, if any) or interest, if any, on any Securities on behalf of the Company.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corporation, partnership, joint venture, association, joint-stock company, limited liability company, trust, unincorporated organization or government or any agency or political subdivision thereof, or any other entity.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Place of Payment</w:t>
      </w:r>
      <w:r>
        <w:rPr>
          <w:rFonts w:ascii="Times New Roman;serif" w:hAnsi="Times New Roman;serif"/>
          <w:b w:val="false"/>
          <w:color w:val="000000"/>
          <w:sz w:val="20"/>
        </w:rPr>
        <w:t xml:space="preserve">,” when used with respect to the Securities of or within any series, means the place or places where the principal of (and premium, if any) and interest, if any, on such Securities are payable as specified and as contemplated by </w:t>
      </w:r>
      <w:r>
        <w:rPr>
          <w:rFonts w:ascii="Times New Roman;serif" w:hAnsi="Times New Roman;serif"/>
          <w:b w:val="false"/>
          <w:color w:val="000000"/>
          <w:sz w:val="20"/>
          <w:u w:val="single"/>
        </w:rPr>
        <w:t>Sections 3.01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10.02</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Predecessor Security</w:t>
      </w:r>
      <w:r>
        <w:rPr>
          <w:color w:val="000000"/>
        </w:rPr>
        <w:t xml:space="preserve">” </w:t>
      </w:r>
      <w:r>
        <w:rPr>
          <w:rFonts w:ascii="Times New Roman;serif" w:hAnsi="Times New Roman;serif"/>
          <w:b w:val="false"/>
          <w:color w:val="000000"/>
          <w:sz w:val="20"/>
        </w:rPr>
        <w:t xml:space="preserve">of any particular Security means every previous Security evidencing all or a portion of the same debt as that evidenced by such particular Security; and, for the purposes of this definition, any Security authenticated and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delivered under </w:t>
      </w:r>
      <w:r>
        <w:rPr>
          <w:rFonts w:ascii="Times New Roman;serif" w:hAnsi="Times New Roman;serif"/>
          <w:b w:val="false"/>
          <w:color w:val="000000"/>
          <w:sz w:val="20"/>
          <w:u w:val="single"/>
        </w:rPr>
        <w:t>Section 3.06</w:t>
      </w:r>
      <w:r>
        <w:rPr>
          <w:color w:val="000000"/>
        </w:rPr>
        <w:t xml:space="preserve"> </w:t>
      </w:r>
      <w:r>
        <w:rPr>
          <w:rFonts w:ascii="Times New Roman;serif" w:hAnsi="Times New Roman;serif"/>
          <w:b w:val="false"/>
          <w:color w:val="000000"/>
          <w:sz w:val="20"/>
        </w:rPr>
        <w:t>in exchange for or in lieu of a mutilated, destroyed, lost or stolen Security shall be deemed to evidence the same debt as the mutilated, destroyed, lost or stolen Security.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Redemption Date</w:t>
      </w:r>
      <w:r>
        <w:rPr>
          <w:rFonts w:ascii="Times New Roman;serif" w:hAnsi="Times New Roman;serif"/>
          <w:b w:val="false"/>
          <w:color w:val="000000"/>
          <w:sz w:val="20"/>
        </w:rPr>
        <w:t>,” when used with respect to any Security to be redeemed, in whole or in part, means the date fixed for such redemption by or pursuant to this Indenture.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Redemption Price</w:t>
      </w:r>
      <w:r>
        <w:rPr>
          <w:rFonts w:ascii="Times New Roman;serif" w:hAnsi="Times New Roman;serif"/>
          <w:b w:val="false"/>
          <w:color w:val="000000"/>
          <w:sz w:val="20"/>
        </w:rPr>
        <w:t>,” when used with respect to any Security to be redeemed, means the price at which it is to be redeemed pursuant to this Indenture.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Registered Security</w:t>
      </w:r>
      <w:r>
        <w:rPr>
          <w:color w:val="000000"/>
        </w:rPr>
        <w:t xml:space="preserve">” </w:t>
      </w:r>
      <w:r>
        <w:rPr>
          <w:rFonts w:ascii="Times New Roman;serif" w:hAnsi="Times New Roman;serif"/>
          <w:b w:val="false"/>
          <w:color w:val="000000"/>
          <w:sz w:val="20"/>
        </w:rPr>
        <w:t>means any Security that is registered in the Security Register.</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Regular Record Date</w:t>
      </w:r>
      <w:r>
        <w:rPr>
          <w:color w:val="000000"/>
        </w:rPr>
        <w:t xml:space="preserve">” </w:t>
      </w:r>
      <w:r>
        <w:rPr>
          <w:rFonts w:ascii="Times New Roman;serif" w:hAnsi="Times New Roman;serif"/>
          <w:b w:val="false"/>
          <w:color w:val="000000"/>
          <w:sz w:val="20"/>
        </w:rPr>
        <w:t xml:space="preserve">for the interest payable on any Interest Payment Date on the Registered Securities of or within any series means the date specified for that purpose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whether or not a Business Day.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Repayment Date</w:t>
      </w:r>
      <w:r>
        <w:rPr>
          <w:rFonts w:ascii="Times New Roman;serif" w:hAnsi="Times New Roman;serif"/>
          <w:b w:val="false"/>
          <w:color w:val="000000"/>
          <w:sz w:val="20"/>
        </w:rPr>
        <w:t>,” when used with respect to any Security to be repaid at the option of the Holder, means the date fixed for such repayment by or pursuant to this Indenture.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Repayment Price</w:t>
      </w:r>
      <w:r>
        <w:rPr>
          <w:rFonts w:ascii="Times New Roman;serif" w:hAnsi="Times New Roman;serif"/>
          <w:b w:val="false"/>
          <w:color w:val="000000"/>
          <w:sz w:val="20"/>
        </w:rPr>
        <w:t>,” when used with respect to any Security to be repaid at the option of the Holder, means the price at which it is to be repaid by or pursuant to this Indenture.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Responsible Officer</w:t>
      </w:r>
      <w:r>
        <w:rPr>
          <w:rFonts w:ascii="Times New Roman;serif" w:hAnsi="Times New Roman;serif"/>
          <w:b w:val="false"/>
          <w:color w:val="000000"/>
          <w:sz w:val="20"/>
        </w:rPr>
        <w:t>,” when used with respect to the Trustee, means any officer of the Trustee assigned by the Trustee to administer its corporate trust matters and who shall have direct responsibility for the administration of this Indenture.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Security</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Securities</w:t>
      </w:r>
      <w:r>
        <w:rPr>
          <w:color w:val="000000"/>
        </w:rPr>
        <w:t xml:space="preserve">” </w:t>
      </w:r>
      <w:r>
        <w:rPr>
          <w:rFonts w:ascii="Times New Roman;serif" w:hAnsi="Times New Roman;serif"/>
          <w:b w:val="false"/>
          <w:color w:val="000000"/>
          <w:sz w:val="20"/>
        </w:rPr>
        <w:t xml:space="preserve">has the meaning stated in the first recital of this Indenture and, more particularly, means any Security or Securities authenticated and delivered under this Indenture;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Security Register</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Security Registrar</w:t>
      </w:r>
      <w:r>
        <w:rPr>
          <w:color w:val="000000"/>
        </w:rPr>
        <w:t xml:space="preserve">” </w:t>
      </w:r>
      <w:r>
        <w:rPr>
          <w:rFonts w:ascii="Times New Roman;serif" w:hAnsi="Times New Roman;serif"/>
          <w:b w:val="false"/>
          <w:color w:val="000000"/>
          <w:sz w:val="20"/>
        </w:rPr>
        <w:t xml:space="preserve">have the respective meanings specified in </w:t>
      </w:r>
      <w:r>
        <w:rPr>
          <w:rFonts w:ascii="Times New Roman;serif" w:hAnsi="Times New Roman;serif"/>
          <w:b w:val="false"/>
          <w:color w:val="000000"/>
          <w:sz w:val="20"/>
          <w:u w:val="single"/>
        </w:rPr>
        <w:t>Section 3.05</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Senior Indebtedness</w:t>
      </w:r>
      <w:r>
        <w:rPr>
          <w:color w:val="000000"/>
        </w:rPr>
        <w:t xml:space="preserve">” </w:t>
      </w:r>
      <w:r>
        <w:rPr>
          <w:rFonts w:ascii="Times New Roman;serif" w:hAnsi="Times New Roman;serif"/>
          <w:b w:val="false"/>
          <w:color w:val="000000"/>
          <w:sz w:val="20"/>
        </w:rPr>
        <w:t>means the principal of (and premium, if any) and unpaid interest on (i) indebtedness of the Company (including indebtedness of others guaranteed by the Company), whether outstanding on the date hereof or thereafter created, incurred, assumed or guaranteed, for money borrowed, that has been designated by the Company as “Senior Indebtedness” for purposes of this Indenture by a Company Order delivered to the Trustee, (ii) Senior Securities, and (iii) renewals, extensions, modifications and refinancings of any such indebtedness.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Senior Security</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Senior Securities</w:t>
      </w:r>
      <w:r>
        <w:rPr>
          <w:color w:val="000000"/>
        </w:rPr>
        <w:t xml:space="preserve">” </w:t>
      </w:r>
      <w:r>
        <w:rPr>
          <w:rFonts w:ascii="Times New Roman;serif" w:hAnsi="Times New Roman;serif"/>
          <w:b w:val="false"/>
          <w:color w:val="000000"/>
          <w:sz w:val="20"/>
        </w:rPr>
        <w:t xml:space="preserve">means any Security or Securities designated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as a Senior Security.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Special Record Date</w:t>
      </w:r>
      <w:r>
        <w:rPr>
          <w:color w:val="000000"/>
        </w:rPr>
        <w:t xml:space="preserve">” </w:t>
      </w:r>
      <w:r>
        <w:rPr>
          <w:rFonts w:ascii="Times New Roman;serif" w:hAnsi="Times New Roman;serif"/>
          <w:b w:val="false"/>
          <w:color w:val="000000"/>
          <w:sz w:val="20"/>
        </w:rPr>
        <w:t xml:space="preserve">for the payment of any Defaulted Interest on the Registered Securities of or within any series means a date fixed by the Company pursuant to </w:t>
      </w:r>
      <w:r>
        <w:rPr>
          <w:rFonts w:ascii="Times New Roman;serif" w:hAnsi="Times New Roman;serif"/>
          <w:b w:val="false"/>
          <w:color w:val="000000"/>
          <w:sz w:val="20"/>
          <w:u w:val="single"/>
        </w:rPr>
        <w:t>Section 3.07</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Stated Maturity</w:t>
      </w:r>
      <w:r>
        <w:rPr>
          <w:rFonts w:ascii="Times New Roman;serif" w:hAnsi="Times New Roman;serif"/>
          <w:b w:val="false"/>
          <w:color w:val="000000"/>
          <w:sz w:val="20"/>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w:t>
      </w:r>
      <w:r>
        <w:rPr>
          <w:rFonts w:ascii="Times New Roman;serif" w:hAnsi="Times New Roman;serif"/>
          <w:b w:val="false"/>
          <w:color w:val="000000"/>
          <w:sz w:val="20"/>
          <w:u w:val="single"/>
        </w:rPr>
        <w:t>Section 3.08</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Subordinated Indebtedness</w:t>
      </w:r>
      <w:r>
        <w:rPr>
          <w:color w:val="000000"/>
        </w:rPr>
        <w:t xml:space="preserve">” </w:t>
      </w:r>
      <w:r>
        <w:rPr>
          <w:rFonts w:ascii="Times New Roman;serif" w:hAnsi="Times New Roman;serif"/>
          <w:b w:val="false"/>
          <w:color w:val="000000"/>
          <w:sz w:val="20"/>
        </w:rPr>
        <w:t xml:space="preserve">means the principal of (and premium, if any) and unpaid interest on (i)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equally and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in right of payment with all other Subordinated Indebtedness, (ii) Subordinated Securities, and (iii) renewals, extensions, modifications and refinancings of any such Subordinated Indebtedness.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Subordinated Security</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Subordinated Securities</w:t>
      </w:r>
      <w:r>
        <w:rPr>
          <w:color w:val="000000"/>
        </w:rPr>
        <w:t xml:space="preserve">” </w:t>
      </w:r>
      <w:r>
        <w:rPr>
          <w:rFonts w:ascii="Times New Roman;serif" w:hAnsi="Times New Roman;serif"/>
          <w:b w:val="false"/>
          <w:color w:val="000000"/>
          <w:sz w:val="20"/>
        </w:rPr>
        <w:t xml:space="preserve">means any Security or Securities designated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as a Subordinated Security.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Subsidiary</w:t>
      </w:r>
      <w:r>
        <w:rPr>
          <w:color w:val="000000"/>
        </w:rPr>
        <w:t xml:space="preserve">” </w:t>
      </w:r>
      <w:r>
        <w:rPr>
          <w:rFonts w:ascii="Times New Roman;serif" w:hAnsi="Times New Roman;serif"/>
          <w:b w:val="false"/>
          <w:color w:val="000000"/>
          <w:sz w:val="20"/>
        </w:rPr>
        <w:t xml:space="preserve">means (i) any corporation a majority of the outstanding voting stock of which is owned, directly or indirectly, by the Company or by one or more other Subsidiaries of the Company, (ii) any other Person (other than a corporation) in which such Person, one or more Subsidiaries of such Person, or such Person and one or more Subsidiaries of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Person, directly or indirectly, at the date of determination thereof has a majority ownership interest, or (iii) a partnership in which such Person or a Subsidiary of such Person is, at the time, a general partner and in which such Person, directly or indirectly, at the date of determination thereof has a majority ownership interest. For the purposes of this definition, “voting stock” means stock having voting power for the election of directors or trustees, whether at all times or only so long as no senior class of stock has such voting power by reason of any contingency.</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Trust Indenture Act</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TIA</w:t>
      </w:r>
      <w:r>
        <w:rPr>
          <w:color w:val="000000"/>
        </w:rPr>
        <w:t xml:space="preserve">” </w:t>
      </w:r>
      <w:r>
        <w:rPr>
          <w:rFonts w:ascii="Times New Roman;serif" w:hAnsi="Times New Roman;serif"/>
          <w:b w:val="false"/>
          <w:color w:val="000000"/>
          <w:sz w:val="20"/>
        </w:rPr>
        <w:t xml:space="preserve">means the Trust Indenture Act of 1939, as amended, as in force at the date as of which this Indenture was executed, except as provided in </w:t>
      </w:r>
      <w:r>
        <w:rPr>
          <w:rFonts w:ascii="Times New Roman;serif" w:hAnsi="Times New Roman;serif"/>
          <w:b w:val="false"/>
          <w:color w:val="000000"/>
          <w:sz w:val="20"/>
          <w:u w:val="single"/>
        </w:rPr>
        <w:t>Section 9.05</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Trustee</w:t>
      </w:r>
      <w:r>
        <w:rPr>
          <w:color w:val="000000"/>
        </w:rPr>
        <w:t xml:space="preserve">” </w:t>
      </w:r>
      <w:r>
        <w:rPr>
          <w:rFonts w:ascii="Times New Roman;serif" w:hAnsi="Times New Roman;serif"/>
          <w:b w:val="false"/>
          <w:color w:val="000000"/>
          <w:sz w:val="20"/>
        </w:rPr>
        <w:t xml:space="preserve">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if at any time there is more than one such Person, “Trustee” as used with respect to the Securities of any series shall mean only the Trustee with respect to Securities of that series.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United States</w:t>
      </w:r>
      <w:r>
        <w:rPr>
          <w:color w:val="000000"/>
        </w:rPr>
        <w:t xml:space="preserve">” </w:t>
      </w:r>
      <w:r>
        <w:rPr>
          <w:rFonts w:ascii="Times New Roman;serif" w:hAnsi="Times New Roman;serif"/>
          <w:b w:val="false"/>
          <w:color w:val="000000"/>
          <w:sz w:val="20"/>
        </w:rPr>
        <w:t xml:space="preserve">means,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the United States of America (including the states and the District of Columbia), its territories, its possessions and other areas subject to its jurisdiction.</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United States person</w:t>
      </w:r>
      <w:r>
        <w:rPr>
          <w:color w:val="000000"/>
        </w:rPr>
        <w:t xml:space="preserve">” </w:t>
      </w:r>
      <w:r>
        <w:rPr>
          <w:rFonts w:ascii="Times New Roman;serif" w:hAnsi="Times New Roman;serif"/>
          <w:b w:val="false"/>
          <w:color w:val="000000"/>
          <w:sz w:val="20"/>
        </w:rPr>
        <w:t xml:space="preserve">means,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any natural person who is a citizen or resident of the United States or a corporation, partnership, joint venture, association, joint-stock company, limited liability company, unincorporated organization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Valuation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3.12(c)</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Yield to Maturity</w:t>
      </w:r>
      <w:r>
        <w:rPr>
          <w:color w:val="000000"/>
        </w:rPr>
        <w:t xml:space="preserve">” </w:t>
      </w:r>
      <w:r>
        <w:rPr>
          <w:rFonts w:ascii="Times New Roman;serif" w:hAnsi="Times New Roman;serif"/>
          <w:b w:val="false"/>
          <w:color w:val="000000"/>
          <w:sz w:val="20"/>
        </w:rPr>
        <w:t>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1.02.    Compliance Certificates and Opinions.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any application or request by the Company to the Trustee to take any action under any provision of this Indenture, the Company shall furnish to the Trustee (i) an Officers’ Certificate stating that all covenants and conditions precedent, if any, provided for in this Indenture relating to the proposed action have been complied with, and (ii) an Opinion of Counsel stating that in the opinion of such counsel all such covenants and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Every certificate or opinion with respect to compliance with a condition or covenant provided for in this Indenture (other than pursuant to </w:t>
      </w:r>
      <w:r>
        <w:rPr>
          <w:rFonts w:ascii="Times New Roman;serif" w:hAnsi="Times New Roman;serif"/>
          <w:b w:val="false"/>
          <w:color w:val="000000"/>
          <w:sz w:val="20"/>
          <w:u w:val="single"/>
        </w:rPr>
        <w:t>Section 10.05</w:t>
      </w:r>
      <w:r>
        <w:rPr>
          <w:rFonts w:ascii="Times New Roman;serif" w:hAnsi="Times New Roman;serif"/>
          <w:b w:val="false"/>
          <w:color w:val="000000"/>
          <w:sz w:val="20"/>
        </w:rPr>
        <w:t>) shall include: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a statement that each individual signing such certificate or opinion has read such condition or covenant and the definitions herein relating thereto;</w:t>
      </w:r>
    </w:p>
    <w:p>
      <w:pPr>
        <w:pStyle w:val="TextBody"/>
        <w:bidi w:val="0"/>
        <w:spacing w:lineRule="auto" w:line="288" w:before="180" w:after="283"/>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a brief statement as to the nature and scope of the examination or investigation upon which the statements or opinions contained in such certificate or opinion are based;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a statement that such individual signing the certificate or opinion has made such examination or investigation as is necessary to enable such individual to express an informed opinion as to whether or not such condition or covenant has been complied with;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a statement as to whether, in the opinion of each such individual, such condition or covenant has been complied with.</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1.03.    Form of Documents Delivered to Trustee.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1.04.    Acts of Holders.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w:t>
      </w:r>
      <w:r>
        <w:rPr>
          <w:rFonts w:ascii="Times New Roman;serif" w:hAnsi="Times New Roman;serif"/>
          <w:b w:val="false"/>
          <w:color w:val="000000"/>
          <w:sz w:val="20"/>
          <w:u w:val="single"/>
        </w:rPr>
        <w:t>Article XV</w:t>
      </w:r>
      <w:r>
        <w:rPr>
          <w:rFonts w:ascii="Times New Roman;serif" w:hAnsi="Times New Roman;serif"/>
          <w:b w:val="false"/>
          <w:color w:val="000000"/>
          <w:sz w:val="20"/>
        </w:rPr>
        <w:t>,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w:t>
      </w:r>
      <w:r>
        <w:rPr>
          <w:rFonts w:ascii="Times New Roman;serif" w:hAnsi="Times New Roman;serif"/>
          <w:b w:val="false"/>
          <w:color w:val="000000"/>
          <w:sz w:val="20"/>
          <w:u w:val="single"/>
        </w:rPr>
        <w:t>Act</w:t>
      </w:r>
      <w:r>
        <w:rPr>
          <w:color w:val="000000"/>
        </w:rPr>
        <w:t xml:space="preserve">” </w:t>
      </w:r>
      <w:r>
        <w:rPr>
          <w:rFonts w:ascii="Times New Roman;serif" w:hAnsi="Times New Roman;serif"/>
          <w:b w:val="false"/>
          <w:color w:val="000000"/>
          <w:sz w:val="20"/>
        </w:rPr>
        <w:t xml:space="preserve">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w:t>
      </w:r>
      <w:r>
        <w:rPr>
          <w:rFonts w:ascii="Times New Roman;serif" w:hAnsi="Times New Roman;serif"/>
          <w:b w:val="false"/>
          <w:color w:val="000000"/>
          <w:sz w:val="20"/>
          <w:u w:val="single"/>
        </w:rPr>
        <w:t>Section 1.04</w:t>
      </w:r>
      <w:r>
        <w:rPr>
          <w:rFonts w:ascii="Times New Roman;serif" w:hAnsi="Times New Roman;serif"/>
          <w:b w:val="false"/>
          <w:color w:val="000000"/>
          <w:sz w:val="20"/>
        </w:rPr>
        <w:t xml:space="preserve">. The record of any meeting of Holders of Securities shall be proved in the manner provided in </w:t>
      </w:r>
      <w:r>
        <w:rPr>
          <w:rFonts w:ascii="Times New Roman;serif" w:hAnsi="Times New Roman;serif"/>
          <w:b w:val="false"/>
          <w:color w:val="000000"/>
          <w:sz w:val="20"/>
          <w:u w:val="single"/>
        </w:rPr>
        <w:t>Section 15.06</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that the Trustee deems sufficient.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    The ownership of Registered Securities shall be proved by the Security Register.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    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Such record date shall be the record date specified in or pursuant to such Board Resolution.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 such authorization, agreement or consent by the Holders on such record date shall be deemed effective unless it shall become effective pursuant to the provisions of this Indenture not later than eleven months after the record date.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1.05.    Notices, Etc., to Trustee and Company.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request, demand, authorization, direction, notice, consent, waiver or Act of Holders or other document provided or permitted by this Indenture to be made upon, given or furnished to, or filed with,</w:t>
      </w:r>
    </w:p>
    <w:p>
      <w:pPr>
        <w:pStyle w:val="TextBody"/>
        <w:bidi w:val="0"/>
        <w:spacing w:lineRule="auto" w:line="288" w:before="180" w:after="283"/>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the Trustee by any Holder or by the Company shall be sufficient for every purpose hereunder if made, given, furnished, filed or mailed, first-class postage prepaid in writing to or with the Trustee at its Corporate Trust Office, Attention: Ellington Credit Company Notes Administrator, or at any other address previously furnished in writing to the Company by the Trustee, or</w:t>
      </w:r>
    </w:p>
    <w:p>
      <w:pPr>
        <w:pStyle w:val="TextBody"/>
        <w:bidi w:val="0"/>
        <w:spacing w:lineRule="auto" w:line="288" w:before="180" w:after="283"/>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Secretary or at any other address previously furnished in writing to the Trustee by the Company, or if in writing and sent by facsimile transmission or email to the facsimile number or email address designated by the Company to the Trustee, followed by delivery of original documentation within one Business Day.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1.06.    Notice to Holders; Waiver.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or by facsimile transmission or email, followed by delivery of original documentation within one Business Day, to each such Holder affected by such event, at his address, facsimile number or email address, as applicable, as it appears in the Security Register, not later than the latest date, and not earlier than the earliest date, prescribed for the giving of such notice. In any case where notice to Holders of Registered Securities is given by mail or by overnight courier guaranteeing next day delivery, or where notice is given by facsimile or email with the original documentation to follow, neither the failure to mail such notice, nor any defect in any notice so mailed,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by reason of the suspension of or irregularities in regular mail service or by reason of any other cause it shall be impracticable to give such notice by mail, facsimile or email, then such notification to Holders of Registered Securities as shall be made with the approval of the Trustee shall constitute a sufficient notification to such Holders for every purpose hereunder.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request, demand, authorization, direction, notice, consent or waiver required or permitted under this Indenture shall be in the English language, except that any published notice may be in an official language of the country of publication.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Notwithstanding any other provision of this Indenture or any Security, where this Indenture or any Note provides for notice of any event (including any notice of redemption or purchase) to a Holder of a global Security (whether by mail or otherwise), such notice shall be sufficiently given if given to the Depository (or its designee) pursuant to the standing instructions from the Depository or its designee.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1.07.    Conflict with TIA.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provision of this Indenture limits, qualifies or conflicts with a provision of the TIA that is required under the TIA to be a part of and govern this Indenture, the provision of the TIA shall control. If any provision of this Indenture modifies or excludes any provision of the TIA that may be so modified or excluded, the provision of the TIA shall be deemed to apply to this Indenture as so modified or only to the extent not so excluded,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1.08.    Effect of Headings and Table of Contents.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Article and Section headings herein and the Table of Contents are for convenience only and shall not affect the construction hereof.</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1.09.    Successors and Assigns.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All covenants and agreements in this Indenture by the Company shall bind its successors and assigns, whether so expressed or not. </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1.10.    Separability Clause.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case any provision in this Indenture or in any Security shall be invalid, illegal or unenforceable, the validity, legality and enforceability of the remaining provisions shall not in any way be affected or impaired thereby.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1.11.    Benefits of Indenture.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Nothing in this Indenture or in the Securities,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1.12.    Governing Law.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Indenture and the Securities shall be governed by and construed in accordance with the law of the State of New York without regard to principles of conflicts of laws. In connection with a registered offering of Securities, this Indenture is subject to the provisions of the Trust Indenture Act required to be part of this Indenture and shall, to the extent applicable, be governed by such provisions.</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1.13.    Legal Holidays.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w:t>
      </w:r>
      <w:r>
        <w:rPr>
          <w:rFonts w:ascii="Times New Roman;serif" w:hAnsi="Times New Roman;serif"/>
          <w:b w:val="false"/>
          <w:color w:val="000000"/>
          <w:sz w:val="20"/>
          <w:u w:val="single"/>
        </w:rPr>
        <w:t>Section 1.13</w:t>
      </w:r>
      <w:r>
        <w:rPr>
          <w:rFonts w:ascii="Times New Roman;serif" w:hAnsi="Times New Roman;serif"/>
          <w:b w:val="false"/>
          <w:color w:val="000000"/>
          <w:sz w:val="20"/>
        </w:rPr>
        <w:t xml:space="preserve">),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 interest shall accrue on the amount so payable for the period from and after such Interest Payment Date, Redemption Date, Repayment Date, sinking fund payment date, Stated Maturity or Maturity, as the case may be, as the result of such delay.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1.14.    Submission to Jurisdiction.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1.15.    Counterparts.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This Indenture may be executed in any number of counterparts, each of which so executed shall be deemed to be an original, but all such counterparts shall together constitute but one and the same Indenture. The exchange of copies of this Indenture and delivery of signature pages by facsimile, .pdf transmission, e-mail or other electronic means shall constitute effective execution and delivery of this Indenture for all purposes. Signatures of the parties hereto transmitted by facsimile, .pdf transmission, e-mail or other electronic means shall be deemed to be their original signatures for all purposes. </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1.16.    Miscellaneous.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avoidance of doubt, all notices, approvals, consents, requests and any communications hereunder or with respect to the Securities must be in writing (provided that any communication sent to Trustee hereunder must be in the form of a document that is signed manually or by way of a digital signature provided by DocuSign or Adobe (or such other digital signature provider as specified in writing to Trustee by an Officer of the Company), in English. The Company agrees to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1.17.    WAIVER OF JURY TRIAL.</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EACH OF THE COMPANY, EACH HOLDER (BY ITS ACCEPTANCE OF NOTES) AND THE TRUSTEE HEREBY IRREVOCABLY WAIVES, TO THE FULLEST EXTENT PERMITTED BY APPLICABLE LAW, ANY AND ALL RIGHT TO TRIAL BY JURY IN ANY LEGAL PROCEEDING ARISING OUT OF OR RELATING TO THIS INDENTURE, THE SECURITIES OR THE TRANSACTION CONTEMPLATED HEREBY.</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SECURITIES FORMS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2.01.    Forms of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Registered Securities of each series, the temporary global Securities of each series, if any, and the permanent global Securities of each series, if any, shall be in substantially the forms as shall be established in one or more indentures supplemental hereto or approved from time to time by or pursuant to a Board Resolution in accordance with </w:t>
      </w:r>
      <w:r>
        <w:rPr>
          <w:rFonts w:ascii="Times New Roman;serif" w:hAnsi="Times New Roman;serif"/>
          <w:b w:val="false"/>
          <w:color w:val="000000"/>
          <w:sz w:val="20"/>
          <w:u w:val="single"/>
        </w:rPr>
        <w:t>Section 3.01</w:t>
      </w:r>
      <w:r>
        <w:rPr>
          <w:rFonts w:ascii="Times New Roman;serif" w:hAnsi="Times New Roman;serif"/>
          <w:b w:val="false"/>
          <w:color w:val="000000"/>
          <w:sz w:val="20"/>
        </w:rPr>
        <w:t>,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definitive Securities shall be produced in any manner, as determined by the officers executing such Securities, as evidenced by their execution of such Securities.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2.02.    Form of Trustee’s Certificate of Authentication.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 6.11</w:t>
      </w:r>
      <w:r>
        <w:rPr>
          <w:rFonts w:ascii="Times New Roman;serif" w:hAnsi="Times New Roman;serif"/>
          <w:b w:val="false"/>
          <w:color w:val="000000"/>
          <w:sz w:val="20"/>
        </w:rPr>
        <w:t>, the Trustee’s certificate of authentication shall be in substantially the following form: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is one of the Securities of the series designated therein referred to in the within-mentioned Indenture.</w:t>
      </w:r>
    </w:p>
    <w:tbl>
      <w:tblPr>
        <w:tblW w:w="4993" w:type="dxa"/>
        <w:jc w:val="right"/>
        <w:tblInd w:w="0" w:type="dxa"/>
        <w:tblLayout w:type="fixed"/>
        <w:tblCellMar>
          <w:top w:w="28" w:type="dxa"/>
          <w:left w:w="28" w:type="dxa"/>
          <w:bottom w:w="28" w:type="dxa"/>
          <w:right w:w="28" w:type="dxa"/>
        </w:tblCellMar>
      </w:tblPr>
      <w:tblGrid>
        <w:gridCol w:w="130"/>
        <w:gridCol w:w="115"/>
        <w:gridCol w:w="116"/>
        <w:gridCol w:w="109"/>
        <w:gridCol w:w="109"/>
        <w:gridCol w:w="109"/>
        <w:gridCol w:w="1259"/>
        <w:gridCol w:w="1259"/>
        <w:gridCol w:w="178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Wilmington Trust, National Association, as Trustee</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Authorized Officer</w:t>
            </w:r>
          </w:p>
        </w:tc>
      </w:tr>
    </w:tbl>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2.03.    Securities Issuable in Global Form.</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Securities of or within a series are issuable in global form, as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then, notwithstanding clause (8) of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and the provisions of </w:t>
      </w:r>
      <w:r>
        <w:rPr>
          <w:rFonts w:ascii="Times New Roman;serif" w:hAnsi="Times New Roman;serif"/>
          <w:b w:val="false"/>
          <w:color w:val="000000"/>
          <w:sz w:val="20"/>
          <w:u w:val="single"/>
        </w:rPr>
        <w:t>Section 3.02</w:t>
      </w:r>
      <w:r>
        <w:rPr>
          <w:rFonts w:ascii="Times New Roman;serif" w:hAnsi="Times New Roman;serif"/>
          <w:b w:val="false"/>
          <w:color w:val="000000"/>
          <w:sz w:val="20"/>
        </w:rPr>
        <w:t xml:space="preserve">,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w:t>
      </w:r>
      <w:r>
        <w:rPr>
          <w:rFonts w:ascii="Times New Roman;serif" w:hAnsi="Times New Roman;serif"/>
          <w:b w:val="false"/>
          <w:color w:val="000000"/>
          <w:sz w:val="20"/>
          <w:u w:val="single"/>
        </w:rPr>
        <w:t>Section 3.03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Subject to the provisions of </w:t>
      </w:r>
      <w:r>
        <w:rPr>
          <w:rFonts w:ascii="Times New Roman;serif" w:hAnsi="Times New Roman;serif"/>
          <w:b w:val="false"/>
          <w:color w:val="000000"/>
          <w:sz w:val="20"/>
          <w:u w:val="single"/>
        </w:rPr>
        <w:t>Section 3.03</w:t>
      </w:r>
      <w:r>
        <w:rPr>
          <w:color w:val="000000"/>
        </w:rPr>
        <w:t xml:space="preserve"> </w:t>
      </w:r>
      <w:r>
        <w:rPr>
          <w:rFonts w:ascii="Times New Roman;serif" w:hAnsi="Times New Roman;serif"/>
          <w:b w:val="false"/>
          <w:color w:val="000000"/>
          <w:sz w:val="20"/>
        </w:rPr>
        <w:t xml:space="preserve">and, if applicable,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the Trustee or the Security Registrar shall deliver and redeliver any Security in permanent global form in the manner and upon instructions given by the Person or Persons specified therein or in the applicable Company Order. If a Company Order pursuant to </w:t>
      </w:r>
      <w:r>
        <w:rPr>
          <w:rFonts w:ascii="Times New Roman;serif" w:hAnsi="Times New Roman;serif"/>
          <w:b w:val="false"/>
          <w:color w:val="000000"/>
          <w:sz w:val="20"/>
          <w:u w:val="single"/>
        </w:rPr>
        <w:t>Section 3.03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3.04</w:t>
      </w:r>
      <w:r>
        <w:rPr>
          <w:color w:val="000000"/>
        </w:rPr>
        <w:t xml:space="preserve"> </w:t>
      </w:r>
      <w:r>
        <w:rPr>
          <w:rFonts w:ascii="Times New Roman;serif" w:hAnsi="Times New Roman;serif"/>
          <w:b w:val="false"/>
          <w:color w:val="000000"/>
          <w:sz w:val="20"/>
        </w:rPr>
        <w:t xml:space="preserve">has been, or simultaneously is, delivered, any instructions by the Company with respect to endorsement, delivery or redelivery of a Security in global form shall be in writing but need not comply with </w:t>
      </w:r>
      <w:r>
        <w:rPr>
          <w:rFonts w:ascii="Times New Roman;serif" w:hAnsi="Times New Roman;serif"/>
          <w:b w:val="false"/>
          <w:color w:val="000000"/>
          <w:sz w:val="20"/>
          <w:u w:val="single"/>
        </w:rPr>
        <w:t>Section 1.02</w:t>
      </w:r>
      <w:r>
        <w:rPr>
          <w:color w:val="000000"/>
        </w:rPr>
        <w:t xml:space="preserve"> </w:t>
      </w:r>
      <w:r>
        <w:rPr>
          <w:rFonts w:ascii="Times New Roman;serif" w:hAnsi="Times New Roman;serif"/>
          <w:b w:val="false"/>
          <w:color w:val="000000"/>
          <w:sz w:val="20"/>
        </w:rPr>
        <w:t>and need not be accompanied by an Opinion of Counsel.</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provisions of the last sentence of </w:t>
      </w:r>
      <w:r>
        <w:rPr>
          <w:rFonts w:ascii="Times New Roman;serif" w:hAnsi="Times New Roman;serif"/>
          <w:b w:val="false"/>
          <w:color w:val="000000"/>
          <w:sz w:val="20"/>
          <w:u w:val="single"/>
        </w:rPr>
        <w:t>Section 3.03</w:t>
      </w:r>
      <w:r>
        <w:rPr>
          <w:color w:val="000000"/>
        </w:rPr>
        <w:t xml:space="preserve"> </w:t>
      </w:r>
      <w:r>
        <w:rPr>
          <w:rFonts w:ascii="Times New Roman;serif" w:hAnsi="Times New Roman;serif"/>
          <w:b w:val="false"/>
          <w:color w:val="000000"/>
          <w:sz w:val="20"/>
        </w:rPr>
        <w:t xml:space="preserve">shall apply to any Security represented by a Security in global form if such Security was never issued and sold by the Company and the Company delivers to the Trustee or the Security Registrar the Security in global form together with written instructions (which need not comply with </w:t>
      </w:r>
      <w:r>
        <w:rPr>
          <w:rFonts w:ascii="Times New Roman;serif" w:hAnsi="Times New Roman;serif"/>
          <w:b w:val="false"/>
          <w:color w:val="000000"/>
          <w:sz w:val="20"/>
          <w:u w:val="single"/>
        </w:rPr>
        <w:t>Section 1.02</w:t>
      </w:r>
      <w:r>
        <w:rPr>
          <w:color w:val="000000"/>
        </w:rPr>
        <w:t xml:space="preserve"> </w:t>
      </w:r>
      <w:r>
        <w:rPr>
          <w:rFonts w:ascii="Times New Roman;serif" w:hAnsi="Times New Roman;serif"/>
          <w:b w:val="false"/>
          <w:color w:val="000000"/>
          <w:sz w:val="20"/>
        </w:rPr>
        <w:t xml:space="preserve">and need not be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accompanied by an Opinion of Counsel) with regard to the reduction in the principal amount of Securities represented thereby, together with the written statement contemplated by the last sentence of </w:t>
      </w:r>
      <w:r>
        <w:rPr>
          <w:rFonts w:ascii="Times New Roman;serif" w:hAnsi="Times New Roman;serif"/>
          <w:b w:val="false"/>
          <w:color w:val="000000"/>
          <w:sz w:val="20"/>
          <w:u w:val="single"/>
        </w:rPr>
        <w:t>Section 3.03</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provisions of </w:t>
      </w:r>
      <w:r>
        <w:rPr>
          <w:rFonts w:ascii="Times New Roman;serif" w:hAnsi="Times New Roman;serif"/>
          <w:b w:val="false"/>
          <w:color w:val="000000"/>
          <w:sz w:val="20"/>
          <w:u w:val="single"/>
        </w:rPr>
        <w:t>Section 3.07</w:t>
      </w:r>
      <w:r>
        <w:rPr>
          <w:rFonts w:ascii="Times New Roman;serif" w:hAnsi="Times New Roman;serif"/>
          <w:b w:val="false"/>
          <w:color w:val="000000"/>
          <w:sz w:val="20"/>
        </w:rPr>
        <w:t xml:space="preserve">, unless otherwise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payment of principal of (and premium, if any) and interest, if any, on any Security in permanent global form shall be made to the Person or Persons specified therein.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provisions of </w:t>
      </w:r>
      <w:r>
        <w:rPr>
          <w:rFonts w:ascii="Times New Roman;serif" w:hAnsi="Times New Roman;serif"/>
          <w:b w:val="false"/>
          <w:color w:val="000000"/>
          <w:sz w:val="20"/>
          <w:u w:val="single"/>
        </w:rPr>
        <w:t>Section 3.09</w:t>
      </w:r>
      <w:r>
        <w:rPr>
          <w:color w:val="000000"/>
        </w:rPr>
        <w:t xml:space="preserve"> </w:t>
      </w:r>
      <w:r>
        <w:rPr>
          <w:rFonts w:ascii="Times New Roman;serif" w:hAnsi="Times New Roman;serif"/>
          <w:b w:val="false"/>
          <w:color w:val="000000"/>
          <w:sz w:val="20"/>
        </w:rPr>
        <w:t>and except as provided in the preceding paragraph, the Company, the Trustee and any agent of the Company and the Trustee shall treat as the Holder of such principal amount of Outstanding Securities represented by a permanent global Security, the Holder of such permanent global Security.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Unless otherwise specified as contemplated by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for the Securities evidenced thereby, every global Security authenticated and delivered hereunder shall bear a legend in substantially the following form: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SECURITY IS A GLOBAL SECURITY WITHIN THE MEANING OF THE INDENTURE HEREINAFTER REFERRED TO AND IS REGISTERED IN THE NAME OF A DEPOSITORY OR A NOMINEE THEREOF. THIS SECURITY MAY NOT BE EXCHANGED IN WHOLE OR IN PART FOR A SECURITY REGISTERED, AND NO TRANSFER OF THIS SECURITY IN WHOLE OR IN PART MAY BE REGISTERED, IN THE NAME OF ANY PERSON OTHER THAN SUCH DEPOSITORY OR A NOMINEE THEREOF, EXCEPT IN THE LIMITED CIRCUMSTANCES DESCRIBED IN THE INDENTURE.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THE SECURITIES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3.01.    Amount Unlimited; Issuable in Series.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principal amount of Securities which may be authenticated and delivered under this Indenture is unlimited.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Securities may be issued in one or more series as Registered Securities and shall be designated as Senior Securities or Subordinated Securities. Senior Securities are unsubordinated, shall rank equally and</w:t>
      </w:r>
      <w:r>
        <w:rPr>
          <w:color w:val="000000"/>
        </w:rPr>
        <w:t xml:space="preserve">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with all of the Company’s other Senior Indebtedness and senior to all of the Company’s Subordinated Indebtedness. Subordinated Securities shall rank junior to the Company’s Senior Indebtedness and equally and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with all of the Company’s other Subordinated Indebtedness. There shall be established in one or more Board Resolutions or pursuant to authority granted by one or more Board Resolutions and, subject to </w:t>
      </w:r>
      <w:r>
        <w:rPr>
          <w:rFonts w:ascii="Times New Roman;serif" w:hAnsi="Times New Roman;serif"/>
          <w:b w:val="false"/>
          <w:color w:val="000000"/>
          <w:sz w:val="20"/>
          <w:u w:val="single"/>
        </w:rPr>
        <w:t>Section 3.03</w:t>
      </w:r>
      <w:r>
        <w:rPr>
          <w:rFonts w:ascii="Times New Roman;serif" w:hAnsi="Times New Roman;serif"/>
          <w:b w:val="false"/>
          <w:color w:val="000000"/>
          <w:sz w:val="20"/>
        </w:rPr>
        <w:t>,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when issued from time to time):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title of the Securities of the series including CUSIP numbers (which shall distinguish the Securities of such series from all other series of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the date or dates, or the method by which such date or dates will be determined or extended, on which the principal of the Securities of the series shall be payable;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the basis upon which such interest shall be calculated if other than that of a 360-day year of twelve 30-day months;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 xml:space="preserve">the place or places, if any, other than or in addition to the Borough of Manhattan, The City of New York, where the principal of (and premium, if any) and interest, if any, on Securities of the series shall be payable, any Registered Securities of the series may be surrendered for registration of transfer, Securities of the series may be surrendered for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where Securities of that series that are convertible or exchangeable may be surrendered for conversion or exchange, as applicable, and where notices or demands to or upon the Company in respect of the Securities of the series and this Indenture may be served;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(6)</w:t>
      </w:r>
      <w:r>
        <w:rPr>
          <w:color w:val="000000"/>
        </w:rPr>
        <w:t xml:space="preserve">     </w:t>
      </w:r>
      <w:r>
        <w:rPr>
          <w:rFonts w:ascii="Times New Roman;serif" w:hAnsi="Times New Roman;serif"/>
          <w:b w:val="false"/>
          <w:color w:val="000000"/>
          <w:sz w:val="20"/>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(7)</w:t>
      </w:r>
      <w:r>
        <w:rPr>
          <w:color w:val="000000"/>
        </w:rPr>
        <w:t xml:space="preserve">     </w:t>
      </w:r>
      <w:r>
        <w:rPr>
          <w:rFonts w:ascii="Times New Roman;serif" w:hAnsi="Times New Roman;serif"/>
          <w:b w:val="false"/>
          <w:color w:val="000000"/>
          <w:sz w:val="20"/>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(8)</w:t>
      </w:r>
      <w:r>
        <w:rPr>
          <w:color w:val="000000"/>
        </w:rPr>
        <w:t xml:space="preserve">     </w:t>
      </w:r>
      <w:r>
        <w:rPr>
          <w:rFonts w:ascii="Times New Roman;serif" w:hAnsi="Times New Roman;serif"/>
          <w:b w:val="false"/>
          <w:color w:val="000000"/>
          <w:sz w:val="20"/>
        </w:rPr>
        <w:t>if other than denominations of $1,000 and any integral multiple thereof, the denomination or denominations in which any Registered Securities of the series shall be issuable;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(9)</w:t>
      </w:r>
      <w:r>
        <w:rPr>
          <w:color w:val="000000"/>
        </w:rPr>
        <w:t xml:space="preserve">     </w:t>
      </w:r>
      <w:r>
        <w:rPr>
          <w:rFonts w:ascii="Times New Roman;serif" w:hAnsi="Times New Roman;serif"/>
          <w:b w:val="false"/>
          <w:color w:val="000000"/>
          <w:sz w:val="20"/>
        </w:rPr>
        <w:t>if other than the Trustee, the identity of each Security Registrar and/or Paying Agent;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(10)</w:t>
      </w:r>
      <w:r>
        <w:rPr>
          <w:rFonts w:ascii="Times New Roman;serif" w:hAnsi="Times New Roman;serif"/>
          <w:b w:val="false"/>
          <w:color w:val="000000"/>
          <w:sz w:val="20"/>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(11)</w:t>
      </w:r>
      <w:r>
        <w:rPr>
          <w:rFonts w:ascii="Times New Roman;serif" w:hAnsi="Times New Roman;serif"/>
          <w:b w:val="false"/>
          <w:color w:val="000000"/>
          <w:sz w:val="20"/>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(12)</w:t>
      </w:r>
      <w:r>
        <w:rPr>
          <w:rFonts w:ascii="Times New Roman;serif" w:hAnsi="Times New Roman;serif"/>
          <w:b w:val="false"/>
          <w:color w:val="000000"/>
          <w:sz w:val="20"/>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(13)</w:t>
      </w:r>
      <w:r>
        <w:rPr>
          <w:rFonts w:ascii="Times New Roman;serif" w:hAnsi="Times New Roman;serif"/>
          <w:b w:val="false"/>
          <w:color w:val="000000"/>
          <w:sz w:val="20"/>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(14)</w:t>
      </w:r>
      <w:r>
        <w:rPr>
          <w:rFonts w:ascii="Times New Roman;serif" w:hAnsi="Times New Roman;serif"/>
          <w:b w:val="false"/>
          <w:color w:val="000000"/>
          <w:sz w:val="20"/>
        </w:rPr>
        <w:t>provisions, if any, granting special rights to the Holders of Securities of the series (solely to the extent permitted under the Investment Company Act, if then applicable to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(15)</w:t>
      </w:r>
      <w:r>
        <w:rPr>
          <w:rFonts w:ascii="Times New Roman;serif" w:hAnsi="Times New Roman;serif"/>
          <w:b w:val="false"/>
          <w:color w:val="000000"/>
          <w:sz w:val="20"/>
        </w:rPr>
        <w:t>any deletions from, modifications of or additions to the Events of Default or covenants (including any deletions from, modifications of or additions to any of the provisions of Section 10.06) of the Company with respect to Securities of the series, whether or not such Events of Default or covenants are consistent with the Events of Default or covenants set forth herein;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(16)</w:t>
      </w:r>
      <w:r>
        <w:rPr>
          <w:rFonts w:ascii="Times New Roman;serif" w:hAnsi="Times New Roman;serif"/>
          <w:b w:val="false"/>
          <w:color w:val="000000"/>
          <w:sz w:val="20"/>
        </w:rPr>
        <w:t>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 made and if Securities of the series are to be issuable as a global Security, the identity of the depository for such series;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(17)</w:t>
      </w:r>
      <w:r>
        <w:rPr>
          <w:rFonts w:ascii="Times New Roman;serif" w:hAnsi="Times New Roman;serif"/>
          <w:b w:val="false"/>
          <w:color w:val="000000"/>
          <w:sz w:val="20"/>
        </w:rPr>
        <w:t>the date as of which any temporary global Security representing Outstanding Securities of the series shall be dated if other than the date of original issuance of the first Security of the series to be issued;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(18)</w:t>
      </w:r>
      <w:r>
        <w:rPr>
          <w:rFonts w:ascii="Times New Roman;serif" w:hAnsi="Times New Roman;serif"/>
          <w:b w:val="false"/>
          <w:color w:val="000000"/>
          <w:sz w:val="20"/>
        </w:rPr>
        <w:t xml:space="preserve">the Person to whom any interest on any Registered Security of the series shall be payable, if other than the Person in whose name such Security (or one or more Predecessor Securities) is registered at the close of business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Regular Record Date for such interest, and the extent to which, or the manner in which, any interest payable on a temporary global Security on an Interest Payment Date will be paid; and the extent to which, or the manner in which, any interest payable on a permanent global Security on an Interest Payment Date will be paid if other than in the manner provided in Section 3.07;</w:t>
      </w:r>
    </w:p>
    <w:p>
      <w:pPr>
        <w:pStyle w:val="TextBody"/>
        <w:bidi w:val="0"/>
        <w:spacing w:lineRule="auto" w:line="288" w:before="180" w:after="283"/>
        <w:ind w:left="0" w:right="0" w:firstLine="450"/>
        <w:jc w:val="both"/>
        <w:rPr/>
      </w:pPr>
      <w:r>
        <w:rPr>
          <w:rFonts w:ascii="Times New Roman;serif" w:hAnsi="Times New Roman;serif"/>
          <w:b w:val="false"/>
          <w:color w:val="000000"/>
          <w:sz w:val="20"/>
        </w:rPr>
        <w:t>(19)</w:t>
      </w:r>
      <w:r>
        <w:rPr>
          <w:rFonts w:ascii="Times New Roman;serif" w:hAnsi="Times New Roman;serif"/>
          <w:b w:val="false"/>
          <w:color w:val="000000"/>
          <w:sz w:val="20"/>
        </w:rPr>
        <w:t>the applicability, if any, of Sections 14.02 and/or 14.03 to the Securities of the series and any provisions in modification of, in addition to or in lieu of any of the provisions of Article XIV (solely to the extent permitted under the Investment Company Act, if then applicable to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(20)</w:t>
      </w:r>
      <w:r>
        <w:rPr>
          <w:rFonts w:ascii="Times New Roman;serif" w:hAnsi="Times New Roman;serif"/>
          <w:b w:val="false"/>
          <w:color w:val="000000"/>
          <w:sz w:val="20"/>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(21)</w:t>
      </w:r>
      <w:r>
        <w:rPr>
          <w:rFonts w:ascii="Times New Roman;serif" w:hAnsi="Times New Roman;serif"/>
          <w:b w:val="false"/>
          <w:color w:val="000000"/>
          <w:sz w:val="20"/>
        </w:rPr>
        <w:t>whether, under what circumstances and the Currency in which, the Company will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(22)</w:t>
      </w:r>
      <w:r>
        <w:rPr>
          <w:rFonts w:ascii="Times New Roman;serif" w:hAnsi="Times New Roman;serif"/>
          <w:b w:val="false"/>
          <w:color w:val="000000"/>
          <w:sz w:val="20"/>
        </w:rPr>
        <w:t>the designation of the initial Exchange Rate Agent, if 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(23)</w:t>
      </w:r>
      <w:r>
        <w:rPr>
          <w:rFonts w:ascii="Times New Roman;serif" w:hAnsi="Times New Roman;serif"/>
          <w:b w:val="false"/>
          <w:color w:val="000000"/>
          <w:sz w:val="20"/>
        </w:rPr>
        <w:t>if the Securities of the series are to be issued upon the exercise of warrants, the time, manner and place for such Securities to be authenticated and delivered;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(24)</w:t>
      </w:r>
      <w:r>
        <w:rPr>
          <w:rFonts w:ascii="Times New Roman;serif" w:hAnsi="Times New Roman;serif"/>
          <w:b w:val="false"/>
          <w:color w:val="000000"/>
          <w:sz w:val="20"/>
        </w:rPr>
        <w:t>if the Securities of the series are to be convertible into or exchangeable for any securities of any Person (including the Company), the terms and conditions upon which such Securities will be so convertible or exchangeable;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(25)</w:t>
      </w:r>
      <w:r>
        <w:rPr>
          <w:rFonts w:ascii="Times New Roman;serif" w:hAnsi="Times New Roman;serif"/>
          <w:b w:val="false"/>
          <w:color w:val="000000"/>
          <w:sz w:val="20"/>
        </w:rPr>
        <w:t>if the Securities of the series are to be secured, the terms and conditions upon which such Securities will be so secured;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(26)</w:t>
      </w:r>
      <w:r>
        <w:rPr>
          <w:rFonts w:ascii="Times New Roman;serif" w:hAnsi="Times New Roman;serif"/>
          <w:b w:val="false"/>
          <w:color w:val="000000"/>
          <w:sz w:val="20"/>
        </w:rPr>
        <w:t>the appointment of any calculation agent, foreign currency exchange agent or other additional agents;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(27)</w:t>
      </w:r>
      <w:r>
        <w:rPr>
          <w:rFonts w:ascii="Times New Roman;serif" w:hAnsi="Times New Roman;serif"/>
          <w:b w:val="false"/>
          <w:color w:val="000000"/>
          <w:sz w:val="20"/>
        </w:rPr>
        <w:t>if the Securities of the series are to be listed on a securities exchange, the name of such exchange may be indicated;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(28)</w:t>
      </w:r>
      <w:r>
        <w:rPr>
          <w:rFonts w:ascii="Times New Roman;serif" w:hAnsi="Times New Roman;serif"/>
          <w:b w:val="false"/>
          <w:color w:val="000000"/>
          <w:sz w:val="20"/>
        </w:rPr>
        <w:t xml:space="preserve">the guarantees, if any, of the Securities of the series, and the extent of the guarantees (including provisions relating to seniority, subordination and the release of the guarantors), if any, and any additions or changes to permit or facilitate guarantees of such Securities;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(29)</w:t>
      </w:r>
      <w:r>
        <w:rPr>
          <w:rFonts w:ascii="Times New Roman;serif" w:hAnsi="Times New Roman;serif"/>
          <w:b w:val="false"/>
          <w:color w:val="000000"/>
          <w:sz w:val="20"/>
        </w:rPr>
        <w:t>any restrictions on the sale or transfer of the Securities of the series; and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(30)</w:t>
      </w:r>
      <w:r>
        <w:rPr>
          <w:rFonts w:ascii="Times New Roman;serif" w:hAnsi="Times New Roman;serif"/>
          <w:b w:val="false"/>
          <w:color w:val="000000"/>
          <w:sz w:val="20"/>
        </w:rPr>
        <w:t>any other terms of the series (which terms shall not be inconsistent with the provisions of this Indenture or the requirements of the Investment Company Act (if then applicable to the Company) or the Trust Indenture Act), including secured Securities and guarantees of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All Securities of any one series shall be substantially identical except as to denomination and except as may otherwise be provided in or pursuant to the Board Resolution referred to above (subject to </w:t>
      </w:r>
      <w:r>
        <w:rPr>
          <w:rFonts w:ascii="Times New Roman;serif" w:hAnsi="Times New Roman;serif"/>
          <w:b w:val="false"/>
          <w:color w:val="000000"/>
          <w:sz w:val="20"/>
          <w:u w:val="single"/>
        </w:rPr>
        <w:t>Section 3.03</w:t>
      </w:r>
      <w:r>
        <w:rPr>
          <w:rFonts w:ascii="Times New Roman;serif" w:hAnsi="Times New Roman;serif"/>
          <w:b w:val="false"/>
          <w:color w:val="000000"/>
          <w:sz w:val="20"/>
        </w:rPr>
        <w:t xml:space="preserve">) and set forth in the Officers’ Certificate referred to above or in any such indenture supplemental hereto.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Securities of any one series need not be issued at the same time and, unless otherwise provided, a series may be reopened, without the consent of the Holders, for issuances of additional Securities of such series.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3.02.    Denominations.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Securities of each series shall be issuable in such denominations as shall be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minimum denominations of $1,000 and any integral multiple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3.03.    Execution, Authentication, Delivery and Dating.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Securities shall be executed on behalf of the Company by its Chief Executive Officer, its President, its Chief Financial Officer, its Chief Operating Officer, its Chief Accounting Officer, or any of its Co-Presidents, Executive Vice Presidents or Vice Presidents and attested by its Secretary or any of its Assistant Secretaries. The signature of any of these Officers on the Securities may be manual or by facsimile, .pdf attachment or other electronically transmitted signature of the present or any future such authorized Officer and may be imprinted or otherwise reproduced on the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At any time and from time to time after the execution and delivery of this Indenture, the Company may deliver Securities of any series executed by the Company to the Trustee for authentication, together with a Company Order and an Officers’ Certificate and Opinion of Counsel in accordance with </w:t>
      </w:r>
      <w:r>
        <w:rPr>
          <w:rFonts w:ascii="Times New Roman;serif" w:hAnsi="Times New Roman;serif"/>
          <w:b w:val="false"/>
          <w:color w:val="000000"/>
          <w:sz w:val="20"/>
          <w:u w:val="single"/>
        </w:rPr>
        <w:t>Section 1.02</w:t>
      </w:r>
      <w:r>
        <w:rPr>
          <w:color w:val="000000"/>
        </w:rPr>
        <w:t xml:space="preserve"> </w:t>
      </w:r>
      <w:r>
        <w:rPr>
          <w:rFonts w:ascii="Times New Roman;serif" w:hAnsi="Times New Roman;serif"/>
          <w:b w:val="false"/>
          <w:color w:val="000000"/>
          <w:sz w:val="20"/>
        </w:rPr>
        <w:t xml:space="preserve">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w:t>
      </w:r>
      <w:r>
        <w:rPr>
          <w:rFonts w:ascii="Times New Roman;serif" w:hAnsi="Times New Roman;serif"/>
          <w:b w:val="false"/>
          <w:color w:val="000000"/>
          <w:sz w:val="20"/>
          <w:u w:val="single"/>
        </w:rPr>
        <w:t>Section 315(a)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315(d)</w:t>
      </w:r>
      <w:r>
        <w:rPr>
          <w:rFonts w:ascii="Times New Roman;serif" w:hAnsi="Times New Roman;serif"/>
          <w:b w:val="false"/>
          <w:color w:val="000000"/>
          <w:sz w:val="20"/>
        </w:rPr>
        <w:t>) shall be fully protected in relying upon,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an Opinion of Counsel stating,</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that the form or forms of such Securities have been established in conformity with the provisions of this Indenture;</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that the terms of such Securities have been established in conformity with the provisions of this Indenture; and</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(c)    that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shall constitute legal, valid and binding obligations of the Company, enforceable in accordance with their terms, subject to applicable bankruptcy, fraudulent conveyance, insolvency, reorganization, receivership, moratorium and other similar laws of general applicability relating to or affecting the enforcement of creditors’ rights, to general equitable principles and to such other qualifications as such counsel shall conclude do not materially affect the rights of Holders of such Securities; and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    an Officers’ Certificate stating, to the best of the knowledge of the signers of such certificate, that no Event of Default with respect to any of the Securities shall have occurred and be continuing.</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provisions of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and of this </w:t>
      </w:r>
      <w:r>
        <w:rPr>
          <w:rFonts w:ascii="Times New Roman;serif" w:hAnsi="Times New Roman;serif"/>
          <w:b w:val="false"/>
          <w:color w:val="000000"/>
          <w:sz w:val="20"/>
          <w:u w:val="single"/>
        </w:rPr>
        <w:t>Section 3.03</w:t>
      </w:r>
      <w:r>
        <w:rPr>
          <w:rFonts w:ascii="Times New Roman;serif" w:hAnsi="Times New Roman;serif"/>
          <w:b w:val="false"/>
          <w:color w:val="000000"/>
          <w:sz w:val="20"/>
        </w:rPr>
        <w:t xml:space="preserve">, if all the Securities of any series are not to be issued at one time, it shall not be necessary to deliver an Officers’ Certificate otherwise required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Registered Security shall be dated the date of its authentication.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 Security shall be entitled to any benefit under this Indenture or be valid or obligatory for any purpose unless there appears on such Security a certificate of authentication substantially in the form provided for herein duly executed by the Trustee or an Authenticating Agent by manual signature of an authorized signatory, and such certificate upon any Security shall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w:t>
      </w:r>
      <w:r>
        <w:rPr>
          <w:rFonts w:ascii="Times New Roman;serif" w:hAnsi="Times New Roman;serif"/>
          <w:b w:val="false"/>
          <w:color w:val="000000"/>
          <w:sz w:val="20"/>
          <w:u w:val="single"/>
        </w:rPr>
        <w:t>Section 3.10</w:t>
      </w:r>
      <w:r>
        <w:rPr>
          <w:color w:val="000000"/>
        </w:rPr>
        <w:t xml:space="preserve"> </w:t>
      </w:r>
      <w:r>
        <w:rPr>
          <w:rFonts w:ascii="Times New Roman;serif" w:hAnsi="Times New Roman;serif"/>
          <w:b w:val="false"/>
          <w:color w:val="000000"/>
          <w:sz w:val="20"/>
        </w:rPr>
        <w:t xml:space="preserve">together with a written statement (which need not comply with </w:t>
      </w:r>
      <w:r>
        <w:rPr>
          <w:rFonts w:ascii="Times New Roman;serif" w:hAnsi="Times New Roman;serif"/>
          <w:b w:val="false"/>
          <w:color w:val="000000"/>
          <w:sz w:val="20"/>
          <w:u w:val="single"/>
        </w:rPr>
        <w:t>Section 1.02</w:t>
      </w:r>
      <w:r>
        <w:rPr>
          <w:color w:val="000000"/>
        </w:rPr>
        <w:t xml:space="preserve"> </w:t>
      </w:r>
      <w:r>
        <w:rPr>
          <w:rFonts w:ascii="Times New Roman;serif" w:hAnsi="Times New Roman;serif"/>
          <w:b w:val="false"/>
          <w:color w:val="000000"/>
          <w:sz w:val="20"/>
        </w:rPr>
        <w:t>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3.04.    Temporary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3.05.    Registration, Registration of Transfer and Exchange.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Times New Roman;serif" w:hAnsi="Times New Roman;serif"/>
          <w:b w:val="false"/>
          <w:color w:val="000000"/>
          <w:sz w:val="20"/>
          <w:u w:val="single"/>
        </w:rPr>
        <w:t>Security Register</w:t>
      </w:r>
      <w:r>
        <w:rPr>
          <w:color w:val="000000"/>
        </w:rPr>
        <w:t>”</w:t>
      </w:r>
      <w:r>
        <w:rPr>
          <w:rFonts w:ascii="Times New Roman;serif" w:hAnsi="Times New Roman;serif"/>
          <w:b w:val="false"/>
          <w:color w:val="000000"/>
          <w:sz w:val="20"/>
        </w:rPr>
        <w:t>)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w:t>
      </w:r>
      <w:r>
        <w:rPr>
          <w:rFonts w:ascii="Times New Roman;serif" w:hAnsi="Times New Roman;serif"/>
          <w:b w:val="false"/>
          <w:color w:val="000000"/>
          <w:sz w:val="20"/>
          <w:u w:val="single"/>
        </w:rPr>
        <w:t>Security Registrar</w:t>
      </w:r>
      <w:r>
        <w:rPr>
          <w:color w:val="000000"/>
        </w:rPr>
        <w:t xml:space="preserve">” </w:t>
      </w:r>
      <w:r>
        <w:rPr>
          <w:rFonts w:ascii="Times New Roman;serif" w:hAnsi="Times New Roman;serif"/>
          <w:b w:val="false"/>
          <w:color w:val="000000"/>
          <w:sz w:val="20"/>
        </w:rPr>
        <w:t>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 In acting hereunder and in connection with the Securities, the Security Registrar shall act solely as an agent of the Company, and will not thereby assume any obligations towards or relationship of agency or trust for or with any Holder.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Whenever any Securities are so surrendered for exchange, the Company shall execute, and the Trustee shall authenticate and deliver, the Securities that the Holder making the exchange is entitled to receive.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foregoing, except as otherwise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any permanent global Security shall be exchangeable only as provided in this paragraph. If any beneficial owner of an interest in a permanent global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Security is entitled to exchange such interest for Securities of such series and of like tenor and principal amount of another authorized form and denomination, as specified as contemplated by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depository specified as contemplated by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or such other depository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9.06</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11.07</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13.05</w:t>
      </w:r>
      <w:r>
        <w:rPr>
          <w:color w:val="000000"/>
        </w:rPr>
        <w:t xml:space="preserve"> </w:t>
      </w:r>
      <w:r>
        <w:rPr>
          <w:rFonts w:ascii="Times New Roman;serif" w:hAnsi="Times New Roman;serif"/>
          <w:b w:val="false"/>
          <w:color w:val="000000"/>
          <w:sz w:val="20"/>
        </w:rPr>
        <w:t>not involving any transfer.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w:t>
      </w:r>
      <w:r>
        <w:rPr>
          <w:rFonts w:ascii="Times New Roman;serif" w:hAnsi="Times New Roman;serif"/>
          <w:b w:val="false"/>
          <w:color w:val="000000"/>
          <w:sz w:val="20"/>
          <w:u w:val="single"/>
        </w:rPr>
        <w:t>Section 11.03</w:t>
      </w:r>
      <w:r>
        <w:rPr>
          <w:color w:val="000000"/>
        </w:rPr>
        <w:t xml:space="preserve"> </w:t>
      </w:r>
      <w:r>
        <w:rPr>
          <w:rFonts w:ascii="Times New Roman;serif" w:hAnsi="Times New Roman;serif"/>
          <w:b w:val="false"/>
          <w:color w:val="000000"/>
          <w:sz w:val="20"/>
        </w:rPr>
        <w:t>and ending at the close of business on the day of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Trustee shall have no responsibility or obligation to any beneficial owner of a global Security, a member of, or a participant in, DTC or other Person with respect to the accuracy of the records of DTC or its nominee or of any participant or member thereof, with respect to any ownership interest in the Securities or with respect to the delivery to any participant, member, beneficial owner or other Person (other than DTC) of any notice (including any notice of redemption or purchase)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DTC or its nominee in the case of a global Security). The rights of beneficial owners in any global Security shall be exercised only through DTC subject to the applicable rules and procedures of DTC. The Trustee may rely and shall be fully protected in relying upon information furnished by DTC with respect to its members, participants and any beneficial owners.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DTC participants, members or beneficial owners in any global Security) other than to require delivery of such certificates and other documentation or evidence as are expressly required by, and to do so if and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when expressly required by, the terms of this Indenture, and to examine the same to determine substantial compliance as to form with the express requirements hereof. Neither the Trustee nor any of its agents shall have any responsibility for any actions taken or not taken by DTC.</w:t>
      </w:r>
    </w:p>
    <w:p>
      <w:pPr>
        <w:pStyle w:val="TextBody"/>
        <w:bidi w:val="0"/>
        <w:spacing w:lineRule="auto" w:line="288" w:before="180" w:after="283"/>
        <w:ind w:left="0" w:right="0" w:firstLine="449"/>
        <w:jc w:val="both"/>
        <w:rPr>
          <w:rFonts w:ascii="Times New Roman;serif" w:hAnsi="Times New Roman;serif"/>
          <w:b/>
          <w:color w:val="000000"/>
          <w:sz w:val="20"/>
        </w:rPr>
      </w:pPr>
      <w:r>
        <w:rPr>
          <w:rFonts w:ascii="Times New Roman;serif" w:hAnsi="Times New Roman;serif"/>
          <w:b/>
          <w:color w:val="000000"/>
          <w:sz w:val="20"/>
        </w:rPr>
        <w:t>Section 3.06.    Mutilated, Destroyed, Lost and Stolen Securities.</w:t>
      </w:r>
    </w:p>
    <w:p>
      <w:pPr>
        <w:pStyle w:val="TextBody"/>
        <w:bidi w:val="0"/>
        <w:spacing w:lineRule="auto" w:line="288" w:before="180" w:after="283"/>
        <w:ind w:left="0" w:right="0" w:firstLine="449"/>
        <w:jc w:val="both"/>
        <w:rPr>
          <w:rFonts w:ascii="Times New Roman;serif" w:hAnsi="Times New Roman;serif"/>
          <w:b w:val="false"/>
          <w:color w:val="000000"/>
          <w:sz w:val="20"/>
        </w:rPr>
      </w:pPr>
      <w:r>
        <w:rPr>
          <w:rFonts w:ascii="Times New Roman;serif" w:hAnsi="Times New Roman;serif"/>
          <w:b w:val="false"/>
          <w:color w:val="000000"/>
          <w:sz w:val="20"/>
        </w:rPr>
        <w:t>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w:t>
      </w:r>
    </w:p>
    <w:p>
      <w:pPr>
        <w:pStyle w:val="TextBody"/>
        <w:bidi w:val="0"/>
        <w:spacing w:lineRule="auto" w:line="288" w:before="180" w:after="283"/>
        <w:ind w:left="0" w:right="0" w:firstLine="449"/>
        <w:jc w:val="both"/>
        <w:rPr>
          <w:rFonts w:ascii="Times New Roman;serif" w:hAnsi="Times New Roman;serif"/>
          <w:b w:val="false"/>
          <w:color w:val="000000"/>
          <w:sz w:val="20"/>
        </w:rPr>
      </w:pPr>
      <w:r>
        <w:rPr>
          <w:rFonts w:ascii="Times New Roman;serif" w:hAnsi="Times New Roman;serif"/>
          <w:b w:val="false"/>
          <w:color w:val="000000"/>
          <w:sz w:val="20"/>
        </w:rPr>
        <w:t>If there shall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w:t>
      </w:r>
    </w:p>
    <w:p>
      <w:pPr>
        <w:pStyle w:val="TextBody"/>
        <w:bidi w:val="0"/>
        <w:spacing w:lineRule="auto" w:line="288" w:before="180" w:after="283"/>
        <w:ind w:left="0" w:right="0" w:firstLine="449"/>
        <w:jc w:val="both"/>
        <w:rPr>
          <w:rFonts w:ascii="Times New Roman;serif" w:hAnsi="Times New Roman;serif"/>
          <w:b w:val="false"/>
          <w:color w:val="000000"/>
          <w:sz w:val="20"/>
        </w:rPr>
      </w:pPr>
      <w:r>
        <w:rPr>
          <w:rFonts w:ascii="Times New Roman;serif" w:hAnsi="Times New Roman;serif"/>
          <w:b w:val="false"/>
          <w:color w:val="000000"/>
          <w:sz w:val="20"/>
        </w:rPr>
        <w:t>Notwithstanding the provisions of the previous two paragraphs, in case any such mutilated, destroyed, lost or stolen Security has become or is about to become due and payable, the Company in its discretion may, instead of issuing a new Security, pay such Security.</w:t>
      </w:r>
    </w:p>
    <w:p>
      <w:pPr>
        <w:pStyle w:val="TextBody"/>
        <w:bidi w:val="0"/>
        <w:spacing w:lineRule="auto" w:line="288" w:before="180" w:after="283"/>
        <w:ind w:left="0" w:right="0" w:firstLine="449"/>
        <w:jc w:val="both"/>
        <w:rPr/>
      </w:pPr>
      <w:r>
        <w:rPr>
          <w:rFonts w:ascii="Times New Roman;serif" w:hAnsi="Times New Roman;serif"/>
          <w:b w:val="false"/>
          <w:color w:val="000000"/>
          <w:sz w:val="20"/>
        </w:rPr>
        <w:t xml:space="preserve">Upon the issuance of any new Security under this </w:t>
      </w:r>
      <w:r>
        <w:rPr>
          <w:rFonts w:ascii="Times New Roman;serif" w:hAnsi="Times New Roman;serif"/>
          <w:b w:val="false"/>
          <w:color w:val="000000"/>
          <w:sz w:val="20"/>
          <w:u w:val="single"/>
        </w:rPr>
        <w:t>Section 3.06</w:t>
      </w:r>
      <w:r>
        <w:rPr>
          <w:rFonts w:ascii="Times New Roman;serif" w:hAnsi="Times New Roman;serif"/>
          <w:b w:val="false"/>
          <w:color w:val="000000"/>
          <w:sz w:val="20"/>
        </w:rPr>
        <w:t>, the Company, the Paying Agent, or the Security Registrar may require the payment of a sum sufficient to cover any tax or other governmental charge that may be imposed in relation thereto and any other expenses (including the reasonable and documented fees and expenses of the Trustee, the Paying Agent, or the Security Registrar) connected therewith.</w:t>
      </w:r>
    </w:p>
    <w:p>
      <w:pPr>
        <w:pStyle w:val="TextBody"/>
        <w:bidi w:val="0"/>
        <w:spacing w:lineRule="auto" w:line="288" w:before="180" w:after="283"/>
        <w:ind w:left="0" w:right="0" w:firstLine="449"/>
        <w:jc w:val="both"/>
        <w:rPr/>
      </w:pPr>
      <w:r>
        <w:rPr>
          <w:rFonts w:ascii="Times New Roman;serif" w:hAnsi="Times New Roman;serif"/>
          <w:b w:val="false"/>
          <w:color w:val="000000"/>
          <w:sz w:val="20"/>
        </w:rPr>
        <w:t xml:space="preserve">Every new Security of any series issued pursuant to this </w:t>
      </w:r>
      <w:r>
        <w:rPr>
          <w:rFonts w:ascii="Times New Roman;serif" w:hAnsi="Times New Roman;serif"/>
          <w:b w:val="false"/>
          <w:color w:val="000000"/>
          <w:sz w:val="20"/>
          <w:u w:val="single"/>
        </w:rPr>
        <w:t>Section 3.06</w:t>
      </w:r>
      <w:r>
        <w:rPr>
          <w:color w:val="000000"/>
        </w:rPr>
        <w:t xml:space="preserve"> </w:t>
      </w:r>
      <w:r>
        <w:rPr>
          <w:rFonts w:ascii="Times New Roman;serif" w:hAnsi="Times New Roman;serif"/>
          <w:b w:val="false"/>
          <w:color w:val="000000"/>
          <w:sz w:val="20"/>
        </w:rPr>
        <w:t>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lineRule="auto" w:line="288" w:before="180" w:after="283"/>
        <w:ind w:left="0" w:right="0" w:firstLine="449"/>
        <w:jc w:val="both"/>
        <w:rPr/>
      </w:pPr>
      <w:r>
        <w:rPr>
          <w:rFonts w:ascii="Times New Roman;serif" w:hAnsi="Times New Roman;serif"/>
          <w:b w:val="false"/>
          <w:color w:val="000000"/>
          <w:sz w:val="20"/>
        </w:rPr>
        <w:t xml:space="preserve">The provisions of this </w:t>
      </w:r>
      <w:r>
        <w:rPr>
          <w:rFonts w:ascii="Times New Roman;serif" w:hAnsi="Times New Roman;serif"/>
          <w:b w:val="false"/>
          <w:color w:val="000000"/>
          <w:sz w:val="20"/>
          <w:u w:val="single"/>
        </w:rPr>
        <w:t>Section 3.06</w:t>
      </w:r>
      <w:r>
        <w:rPr>
          <w:color w:val="000000"/>
        </w:rPr>
        <w:t xml:space="preserve"> </w:t>
      </w:r>
      <w:r>
        <w:rPr>
          <w:rFonts w:ascii="Times New Roman;serif" w:hAnsi="Times New Roman;serif"/>
          <w:b w:val="false"/>
          <w:color w:val="000000"/>
          <w:sz w:val="20"/>
        </w:rPr>
        <w:t>are exclusive and shall preclude (to the extent lawful) all other rights and remedies with respect to the replacement or payment of mutilated, destroyed, lost or stolen Securities.</w:t>
      </w:r>
    </w:p>
    <w:p>
      <w:pPr>
        <w:pStyle w:val="TextBody"/>
        <w:bidi w:val="0"/>
        <w:spacing w:lineRule="auto" w:line="288" w:before="180" w:after="283"/>
        <w:ind w:left="0" w:right="0" w:firstLine="449"/>
        <w:jc w:val="both"/>
        <w:rPr>
          <w:rFonts w:ascii="Times New Roman;serif" w:hAnsi="Times New Roman;serif"/>
          <w:b/>
          <w:color w:val="000000"/>
          <w:sz w:val="20"/>
        </w:rPr>
      </w:pPr>
      <w:r>
        <w:rPr>
          <w:rFonts w:ascii="Times New Roman;serif" w:hAnsi="Times New Roman;serif"/>
          <w:b/>
          <w:color w:val="000000"/>
          <w:sz w:val="20"/>
        </w:rPr>
        <w:t>Section 3.07.    Payment of Interest; Interest Rights Preserved; Optional Interest Reset.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(a)    Except as otherwise specified with respect to a series of Securities in accordance with the provisions of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w:t>
      </w:r>
      <w:r>
        <w:rPr>
          <w:rFonts w:ascii="Times New Roman;serif" w:hAnsi="Times New Roman;serif"/>
          <w:b w:val="false"/>
          <w:color w:val="000000"/>
          <w:sz w:val="20"/>
          <w:u w:val="single"/>
        </w:rPr>
        <w:t>Section 10.02</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each installment of interest, if any, on any Registered Security may at the Company’s option be paid by (i) mailing a check for such interest, payable to or upon the written order of the Person entitled thereto pursuant to </w:t>
      </w:r>
      <w:r>
        <w:rPr>
          <w:rFonts w:ascii="Times New Roman;serif" w:hAnsi="Times New Roman;serif"/>
          <w:b w:val="false"/>
          <w:color w:val="000000"/>
          <w:sz w:val="20"/>
          <w:u w:val="single"/>
        </w:rPr>
        <w:t>Section 3.09</w:t>
      </w:r>
      <w:r>
        <w:rPr>
          <w:rFonts w:ascii="Times New Roman;serif" w:hAnsi="Times New Roman;serif"/>
          <w:b w:val="false"/>
          <w:color w:val="000000"/>
          <w:sz w:val="20"/>
        </w:rPr>
        <w:t>, to the address of such Person as it appears on the Security Register or (ii) transfer to an account maintained by the payee located in the United States.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otherwise specified with respect to a series of Securities in accordance with the provisions of </w:t>
      </w:r>
      <w:r>
        <w:rPr>
          <w:rFonts w:ascii="Times New Roman;serif" w:hAnsi="Times New Roman;serif"/>
          <w:b w:val="false"/>
          <w:color w:val="000000"/>
          <w:sz w:val="20"/>
          <w:u w:val="single"/>
        </w:rPr>
        <w:t>Section 3.01</w:t>
      </w:r>
      <w:r>
        <w:rPr>
          <w:rFonts w:ascii="Times New Roman;serif" w:hAnsi="Times New Roman;serif"/>
          <w:b w:val="false"/>
          <w:color w:val="000000"/>
          <w:sz w:val="20"/>
        </w:rPr>
        <w:t>, any interest on any Registered Security of any series that is payable, but is not punctually paid or duly provided for, on any Interest Payment Date (herein called “</w:t>
      </w:r>
      <w:r>
        <w:rPr>
          <w:rFonts w:ascii="Times New Roman;serif" w:hAnsi="Times New Roman;serif"/>
          <w:b w:val="false"/>
          <w:color w:val="000000"/>
          <w:sz w:val="20"/>
          <w:u w:val="single"/>
        </w:rPr>
        <w:t>Defaulted Interest</w:t>
      </w:r>
      <w:r>
        <w:rPr>
          <w:color w:val="000000"/>
        </w:rPr>
        <w:t>”</w:t>
      </w:r>
      <w:r>
        <w:rPr>
          <w:rFonts w:ascii="Times New Roman;serif" w:hAnsi="Times New Roman;serif"/>
          <w:b w:val="false"/>
          <w:color w:val="000000"/>
          <w:sz w:val="20"/>
        </w:rPr>
        <w: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(1)    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 xml:space="preserve">) equal to the aggregate amount proposed to be paid in respect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cause notice of the proposed payment of such Defaulted Interest and the Special Record Date therefor to be mailed, first-class postage prepaid, to each Holder of Registered Securities of such series at his address as it appears in the Security Register (with a copy to the Trustee)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(2)    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(b)    The provisions of this </w:t>
      </w:r>
      <w:r>
        <w:rPr>
          <w:rFonts w:ascii="Times New Roman;serif" w:hAnsi="Times New Roman;serif"/>
          <w:b w:val="false"/>
          <w:color w:val="000000"/>
          <w:sz w:val="20"/>
          <w:u w:val="single"/>
        </w:rPr>
        <w:t>Section 3.07(b)</w:t>
      </w:r>
      <w:r>
        <w:rPr>
          <w:color w:val="000000"/>
        </w:rPr>
        <w:t xml:space="preserve"> </w:t>
      </w:r>
      <w:r>
        <w:rPr>
          <w:rFonts w:ascii="Times New Roman;serif" w:hAnsi="Times New Roman;serif"/>
          <w:b w:val="false"/>
          <w:color w:val="000000"/>
          <w:sz w:val="20"/>
        </w:rPr>
        <w:t xml:space="preserve">may be made applicable to any series of Securities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(with such modifications, additions or substitutions as may be specified pursuant to such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35 days prior to each Optional Reset Date, the Company shall transmit, in the manner provided for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to the Holder of any such Security a notice (the “Reset Notice”) (with a copy to the Trustee)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serif" w:hAnsi="Times New Roman;serif"/>
          <w:b w:val="false"/>
          <w:color w:val="000000"/>
          <w:sz w:val="20"/>
          <w:u w:val="single"/>
        </w:rPr>
        <w:t>Subsequent Interest Period</w:t>
      </w:r>
      <w:r>
        <w:rPr>
          <w:color w:val="000000"/>
        </w:rPr>
        <w:t>”</w:t>
      </w:r>
      <w:r>
        <w:rPr>
          <w:rFonts w:ascii="Times New Roman;serif" w:hAnsi="Times New Roman;serif"/>
          <w:b w:val="false"/>
          <w:color w:val="000000"/>
          <w:sz w:val="20"/>
        </w:rPr>
        <w:t>), including the date or dates on which or the period or periods during which and the price or prices at which such redemption may occur during the Subsequent Interest Period.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Holder of any such Security shall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w:t>
      </w:r>
      <w:r>
        <w:rPr>
          <w:rFonts w:ascii="Times New Roman;serif" w:hAnsi="Times New Roman;serif"/>
          <w:b w:val="false"/>
          <w:color w:val="000000"/>
          <w:sz w:val="20"/>
          <w:u w:val="single"/>
        </w:rPr>
        <w:t>Article XIII</w:t>
      </w:r>
      <w:r>
        <w:rPr>
          <w:color w:val="000000"/>
        </w:rPr>
        <w:t xml:space="preserve"> </w:t>
      </w:r>
      <w:r>
        <w:rPr>
          <w:rFonts w:ascii="Times New Roman;serif" w:hAnsi="Times New Roman;serif"/>
          <w:b w:val="false"/>
          <w:color w:val="000000"/>
          <w:sz w:val="20"/>
        </w:rPr>
        <w:t>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the foregoing provisions of this </w:t>
      </w:r>
      <w:r>
        <w:rPr>
          <w:rFonts w:ascii="Times New Roman;serif" w:hAnsi="Times New Roman;serif"/>
          <w:b w:val="false"/>
          <w:color w:val="000000"/>
          <w:sz w:val="20"/>
          <w:u w:val="single"/>
        </w:rPr>
        <w:t>Section 3.07</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3.05</w:t>
      </w:r>
      <w:r>
        <w:rPr>
          <w:rFonts w:ascii="Times New Roman;serif" w:hAnsi="Times New Roman;serif"/>
          <w:b w:val="false"/>
          <w:color w:val="000000"/>
          <w:sz w:val="20"/>
        </w:rPr>
        <w:t>, each Security delivered under this Indenture upon registration of transfer of or in exchange for or in lieu of any other Security shall carry the rights to interest accrued and unpaid, and to accrue, that were carried by such other Security.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3.08.    Optional Extension of Maturity.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provisions of this </w:t>
      </w:r>
      <w:r>
        <w:rPr>
          <w:rFonts w:ascii="Times New Roman;serif" w:hAnsi="Times New Roman;serif"/>
          <w:b w:val="false"/>
          <w:color w:val="000000"/>
          <w:sz w:val="20"/>
          <w:u w:val="single"/>
        </w:rPr>
        <w:t>Section 3.08</w:t>
      </w:r>
      <w:r>
        <w:rPr>
          <w:color w:val="000000"/>
        </w:rPr>
        <w:t xml:space="preserve"> </w:t>
      </w:r>
      <w:r>
        <w:rPr>
          <w:rFonts w:ascii="Times New Roman;serif" w:hAnsi="Times New Roman;serif"/>
          <w:b w:val="false"/>
          <w:color w:val="000000"/>
          <w:sz w:val="20"/>
        </w:rPr>
        <w:t xml:space="preserve">may be made applicable to any series of Securities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(with such modifications, additions or substitutions as may be specified pursuant to such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The Stated Maturity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Security of such series may be extended at the option of the Company for the period or periods specified on the face of such Security (each an “</w:t>
      </w:r>
      <w:r>
        <w:rPr>
          <w:rFonts w:ascii="Times New Roman;serif" w:hAnsi="Times New Roman;serif"/>
          <w:b w:val="false"/>
          <w:color w:val="000000"/>
          <w:sz w:val="20"/>
          <w:u w:val="single"/>
        </w:rPr>
        <w:t>Extension Period</w:t>
      </w:r>
      <w:r>
        <w:rPr>
          <w:color w:val="000000"/>
        </w:rPr>
        <w:t>”</w:t>
      </w:r>
      <w:r>
        <w:rPr>
          <w:rFonts w:ascii="Times New Roman;serif" w:hAnsi="Times New Roman;serif"/>
          <w:b w:val="false"/>
          <w:color w:val="000000"/>
          <w:sz w:val="20"/>
        </w:rPr>
        <w:t>) up to but not beyond the date (the “</w:t>
      </w:r>
      <w:r>
        <w:rPr>
          <w:rFonts w:ascii="Times New Roman;serif" w:hAnsi="Times New Roman;serif"/>
          <w:b w:val="false"/>
          <w:color w:val="000000"/>
          <w:sz w:val="20"/>
          <w:u w:val="single"/>
        </w:rPr>
        <w:t>Final Maturity</w:t>
      </w:r>
      <w:r>
        <w:rPr>
          <w:color w:val="000000"/>
        </w:rPr>
        <w:t>”</w:t>
      </w:r>
      <w:r>
        <w:rPr>
          <w:rFonts w:ascii="Times New Roman;serif" w:hAnsi="Times New Roman;serif"/>
          <w:b w:val="false"/>
          <w:color w:val="000000"/>
          <w:sz w:val="20"/>
        </w:rPr>
        <w:t>)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w:t>
      </w:r>
      <w:r>
        <w:rPr>
          <w:rFonts w:ascii="Times New Roman;serif" w:hAnsi="Times New Roman;serif"/>
          <w:b w:val="false"/>
          <w:color w:val="000000"/>
          <w:sz w:val="20"/>
          <w:u w:val="single"/>
        </w:rPr>
        <w:t>Original Stated Maturity</w:t>
      </w:r>
      <w:r>
        <w:rPr>
          <w:color w:val="000000"/>
        </w:rPr>
        <w:t>”</w:t>
      </w:r>
      <w:r>
        <w:rPr>
          <w:rFonts w:ascii="Times New Roman;serif" w:hAnsi="Times New Roman;serif"/>
          <w:b w:val="false"/>
          <w:color w:val="000000"/>
          <w:sz w:val="20"/>
        </w:rPr>
        <w:t xml:space="preserve">). If the Company exercises such option, the Company shall transmit, in the manner provided for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to the Holder of such Security not later than 35 days prior to the Original Stated Maturity a notice (the “</w:t>
      </w:r>
      <w:r>
        <w:rPr>
          <w:rFonts w:ascii="Times New Roman;serif" w:hAnsi="Times New Roman;serif"/>
          <w:b w:val="false"/>
          <w:color w:val="000000"/>
          <w:sz w:val="20"/>
          <w:u w:val="single"/>
        </w:rPr>
        <w:t>Extension Notice</w:t>
      </w:r>
      <w:r>
        <w:rPr>
          <w:color w:val="000000"/>
        </w:rPr>
        <w:t>”</w:t>
      </w:r>
      <w:r>
        <w:rPr>
          <w:rFonts w:ascii="Times New Roman;serif" w:hAnsi="Times New Roman;serif"/>
          <w:b w:val="false"/>
          <w:color w:val="000000"/>
          <w:sz w:val="20"/>
        </w:rPr>
        <w:t>) (with a copy to the Trustee),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transmitting, in the manner provided for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notice of such higher interest rate (or spread, spread multiplier or other formula to calculate such interest rate, if applicable) to the Holder of such Security (with a copy to the Trustee). Such notice shall be irrevocable. All Securities with respect to which the Stated Maturity is extended will bear such higher interest rate.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w:t>
      </w:r>
      <w:r>
        <w:rPr>
          <w:rFonts w:ascii="Times New Roman;serif" w:hAnsi="Times New Roman;serif"/>
          <w:b w:val="false"/>
          <w:color w:val="000000"/>
          <w:sz w:val="20"/>
          <w:u w:val="single"/>
        </w:rPr>
        <w:t>Article XIII</w:t>
      </w:r>
      <w:r>
        <w:rPr>
          <w:color w:val="000000"/>
        </w:rPr>
        <w:t xml:space="preserve"> </w:t>
      </w:r>
      <w:r>
        <w:rPr>
          <w:rFonts w:ascii="Times New Roman;serif" w:hAnsi="Times New Roman;serif"/>
          <w:b w:val="false"/>
          <w:color w:val="000000"/>
          <w:sz w:val="20"/>
        </w:rPr>
        <w:t>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3.09.    Persons Deemed Owners.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Prior to due presentment of a Registered Security for registration of transfer, the Company, the Trustee and any agent of the Company or the Trustee shall treat the Person in whose name such Registered Security is registered as the owner of such Registered Security for the purpose of receiving payment of principal of (and premium, if any) and (subject to </w:t>
      </w:r>
      <w:r>
        <w:rPr>
          <w:rFonts w:ascii="Times New Roman;serif" w:hAnsi="Times New Roman;serif"/>
          <w:b w:val="false"/>
          <w:color w:val="000000"/>
          <w:sz w:val="20"/>
          <w:u w:val="single"/>
        </w:rPr>
        <w:t>Sections 3.05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3.07</w:t>
      </w:r>
      <w:r>
        <w:rPr>
          <w:rFonts w:ascii="Times New Roman;serif" w:hAnsi="Times New Roman;serif"/>
          <w:b w:val="false"/>
          <w:color w:val="000000"/>
          <w:sz w:val="20"/>
        </w:rPr>
        <w:t>) interest, if any, on such Registered Security and for all other purposes whatsoever, whether or not such Registered Security be overdue, and neither the Company, the Trustee nor any agent of the Company or the Trustee shall be affected by notice to the contrary.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3.10.    Cancellation.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w:t>
      </w:r>
      <w:r>
        <w:rPr>
          <w:rFonts w:ascii="Times New Roman;serif" w:hAnsi="Times New Roman;serif"/>
          <w:b w:val="false"/>
          <w:color w:val="000000"/>
          <w:sz w:val="20"/>
          <w:u w:val="single"/>
        </w:rPr>
        <w:t>Section 3.10</w:t>
      </w:r>
      <w:r>
        <w:rPr>
          <w:rFonts w:ascii="Times New Roman;serif" w:hAnsi="Times New Roman;serif"/>
          <w:b w:val="false"/>
          <w:color w:val="000000"/>
          <w:sz w:val="20"/>
        </w:rPr>
        <w:t>, except as expressly permitted by this Indenture. Cancelled Securities held by the Trustee shall be destroyed by the Trustee in accordance with its customary procedures, unless by a Company Order the Company directs the Trustee to deliver a certificate of such destruction to the Company or to return them to the Company.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3.11.    Computation of Interest.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otherwise specified as contemplated by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with respect to Securities of any series, interest, if any, on the Securities of each series shall be computed on the basis of a 360-day year consisting of twelve 30-day months.</w:t>
      </w:r>
    </w:p>
    <w:p>
      <w:pPr>
        <w:pStyle w:val="TextBody"/>
        <w:bidi w:val="0"/>
        <w:spacing w:lineRule="auto" w:line="288" w:before="180" w:after="283"/>
        <w:ind w:left="0" w:right="0" w:firstLine="450"/>
        <w:jc w:val="left"/>
        <w:rPr/>
      </w:pPr>
      <w:r>
        <w:rPr>
          <w:rFonts w:ascii="Times New Roman;serif" w:hAnsi="Times New Roman;serif"/>
          <w:b/>
          <w:color w:val="000000"/>
          <w:sz w:val="20"/>
        </w:rPr>
        <w:t>Section 3.12.    </w:t>
      </w:r>
      <w:r>
        <w:rPr>
          <w:rFonts w:ascii="Times New Roman;serif" w:hAnsi="Times New Roman;serif"/>
          <w:b w:val="false"/>
          <w:color w:val="000000"/>
          <w:sz w:val="20"/>
        </w:rPr>
        <w:t>Currency and Manner of Payments in Respect of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with respect to Registered Securities of any series not permitting the election provided for in paragraph (b) below or the Holders of which have not made the election provided for in paragraph (b) below, payment of the principal of (and premium, if any, on) and interest, if any, on any Registered Security of such series will be made in the Currency in which such Registered Security is payable. The provisions of this </w:t>
      </w:r>
      <w:r>
        <w:rPr>
          <w:rFonts w:ascii="Times New Roman;serif" w:hAnsi="Times New Roman;serif"/>
          <w:b w:val="false"/>
          <w:color w:val="000000"/>
          <w:sz w:val="20"/>
          <w:u w:val="single"/>
        </w:rPr>
        <w:t>Section 3.12</w:t>
      </w:r>
      <w:r>
        <w:rPr>
          <w:color w:val="000000"/>
        </w:rPr>
        <w:t xml:space="preserve"> </w:t>
      </w:r>
      <w:r>
        <w:rPr>
          <w:rFonts w:ascii="Times New Roman;serif" w:hAnsi="Times New Roman;serif"/>
          <w:b w:val="false"/>
          <w:color w:val="000000"/>
          <w:sz w:val="20"/>
        </w:rPr>
        <w:t xml:space="preserve">may be modified or superseded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(b)    It may be provided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with respect to Registered Securities of any series that Holders shall have the option, subject to paragraphs (d) and (e) below, to receive payments of principal of (or premium, if any, on)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w:t>
      </w:r>
      <w:r>
        <w:rPr>
          <w:rFonts w:ascii="Times New Roman;serif" w:hAnsi="Times New Roman;serif"/>
          <w:b w:val="false"/>
          <w:color w:val="000000"/>
          <w:sz w:val="20"/>
          <w:u w:val="single"/>
        </w:rPr>
        <w:t>Article IV</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XIV</w:t>
      </w:r>
      <w:r>
        <w:rPr>
          <w:color w:val="000000"/>
        </w:rPr>
        <w:t xml:space="preserve"> </w:t>
      </w:r>
      <w:r>
        <w:rPr>
          <w:rFonts w:ascii="Times New Roman;serif" w:hAnsi="Times New Roman;serif"/>
          <w:b w:val="false"/>
          <w:color w:val="000000"/>
          <w:sz w:val="20"/>
        </w:rPr>
        <w:t xml:space="preserve">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w:t>
      </w:r>
      <w:r>
        <w:rPr>
          <w:rFonts w:ascii="Times New Roman;serif" w:hAnsi="Times New Roman;serif"/>
          <w:b w:val="false"/>
          <w:color w:val="000000"/>
          <w:sz w:val="20"/>
          <w:u w:val="single"/>
        </w:rPr>
        <w:t>Section 3.12(a)</w:t>
      </w:r>
      <w:r>
        <w:rPr>
          <w:rFonts w:ascii="Times New Roman;serif" w:hAnsi="Times New Roman;serif"/>
          <w:b w:val="false"/>
          <w:color w:val="000000"/>
          <w:sz w:val="20"/>
        </w:rPr>
        <w:t>. The Trustee for each such series of Registered Securities shall notify the Exchange Rate Agent as soon as practicable after the Election Date of the aggregate principal amount of Registered Securities for which Holders have made such written election.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if the election referred to in paragraph (b) above has been provided for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then,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on)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 (b) above. Unless the Trustee is acting as the Exchange Rate Agent, the Trustee shall have no obligation to complete the actual exchange of distribution amounts from one Currency to another Currency. If the election referred to in paragraph (b) above has been provided for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and if at least one Holder has made such election, then,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on the second Business Day preceding such payment date the Company will deliver to the Trustee for such series of Registered Securities an Exchange Rate Officer’s Certificate in respect of the Dollar or Foreign Currency or Currencies payments to be made on such payment date.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the Dollar or Foreign Currency or Currencies amount receivable by Holders of Registered Securities who have elected payment in a Currency as provided in paragraph (b) above shall be determined by the Company on the basis of the applicable Market Exchange Rate in effect on the second Business Day (the “</w:t>
      </w:r>
      <w:r>
        <w:rPr>
          <w:rFonts w:ascii="Times New Roman;serif" w:hAnsi="Times New Roman;serif"/>
          <w:b w:val="false"/>
          <w:color w:val="000000"/>
          <w:sz w:val="20"/>
          <w:u w:val="single"/>
        </w:rPr>
        <w:t>Valuation Date</w:t>
      </w:r>
      <w:r>
        <w:rPr>
          <w:color w:val="000000"/>
        </w:rPr>
        <w:t>”</w:t>
      </w:r>
      <w:r>
        <w:rPr>
          <w:rFonts w:ascii="Times New Roman;serif" w:hAnsi="Times New Roman;serif"/>
          <w:b w:val="false"/>
          <w:color w:val="000000"/>
          <w:sz w:val="20"/>
        </w:rPr>
        <w:t>) immediately preceding each payment date, and such determination shall be conclusive and binding for all purposes, absent manifest error.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    If a Conversion Event occurs with respect to a Foreign Currency in which any of the Securities are denominated or payable other than pursuant to an election provided for pursuant to paragraph (b) above, then with respect to each date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payment of principal of (and premium, if any) and interest, if any, on the applicable Securities denominated or payable in such Foreign Currency occurring after the last date on which such Foreign Currency was used (the “</w:t>
      </w:r>
      <w:r>
        <w:rPr>
          <w:rFonts w:ascii="Times New Roman;serif" w:hAnsi="Times New Roman;serif"/>
          <w:b w:val="false"/>
          <w:color w:val="000000"/>
          <w:sz w:val="20"/>
          <w:u w:val="single"/>
        </w:rPr>
        <w:t>Conversion Date</w:t>
      </w:r>
      <w:r>
        <w:rPr>
          <w:color w:val="000000"/>
        </w:rPr>
        <w:t>”</w:t>
      </w:r>
      <w:r>
        <w:rPr>
          <w:rFonts w:ascii="Times New Roman;serif" w:hAnsi="Times New Roman;serif"/>
          <w:b w:val="false"/>
          <w:color w:val="000000"/>
          <w:sz w:val="20"/>
        </w:rPr>
        <w:t xml:space="preserve">), the Dollar shall be the currency of payment for use on each such payment date.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w:t>
      </w:r>
      <w:r>
        <w:rPr>
          <w:rFonts w:ascii="Times New Roman;serif" w:hAnsi="Times New Roman;serif"/>
          <w:b w:val="false"/>
          <w:color w:val="000000"/>
          <w:sz w:val="20"/>
          <w:u w:val="single"/>
        </w:rPr>
        <w:t>Section 3.12</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(f)    The “</w:t>
      </w:r>
      <w:r>
        <w:rPr>
          <w:rFonts w:ascii="Times New Roman;serif" w:hAnsi="Times New Roman;serif"/>
          <w:b w:val="false"/>
          <w:color w:val="000000"/>
          <w:sz w:val="20"/>
          <w:u w:val="single"/>
        </w:rPr>
        <w:t>Dollar Equivalent of the Foreign Currency</w:t>
      </w:r>
      <w:r>
        <w:rPr>
          <w:color w:val="000000"/>
        </w:rPr>
        <w:t xml:space="preserve">” </w:t>
      </w:r>
      <w:r>
        <w:rPr>
          <w:rFonts w:ascii="Times New Roman;serif" w:hAnsi="Times New Roman;serif"/>
          <w:b w:val="false"/>
          <w:color w:val="000000"/>
          <w:sz w:val="20"/>
        </w:rPr>
        <w:t>shall be determined by the Exchange Rate Agent and shall be obtained for each subsequent payment date by converting the specified Foreign Currency into Dollars at the Market Exchange Rate on the Conversion Date.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(g)    The “</w:t>
      </w:r>
      <w:r>
        <w:rPr>
          <w:rFonts w:ascii="Times New Roman;serif" w:hAnsi="Times New Roman;serif"/>
          <w:b w:val="false"/>
          <w:color w:val="000000"/>
          <w:sz w:val="20"/>
          <w:u w:val="single"/>
        </w:rPr>
        <w:t>Dollar Equivalent of the Currency Unit</w:t>
      </w:r>
      <w:r>
        <w:rPr>
          <w:color w:val="000000"/>
        </w:rPr>
        <w:t xml:space="preserve">” </w:t>
      </w:r>
      <w:r>
        <w:rPr>
          <w:rFonts w:ascii="Times New Roman;serif" w:hAnsi="Times New Roman;serif"/>
          <w:b w:val="false"/>
          <w:color w:val="000000"/>
          <w:sz w:val="20"/>
        </w:rPr>
        <w:t>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(h)    For purposes of this </w:t>
      </w:r>
      <w:r>
        <w:rPr>
          <w:rFonts w:ascii="Times New Roman;serif" w:hAnsi="Times New Roman;serif"/>
          <w:b w:val="false"/>
          <w:color w:val="000000"/>
          <w:sz w:val="20"/>
          <w:u w:val="single"/>
        </w:rPr>
        <w:t>Section 3.12</w:t>
      </w:r>
      <w:r>
        <w:rPr>
          <w:rFonts w:ascii="Times New Roman;serif" w:hAnsi="Times New Roman;serif"/>
          <w:b w:val="false"/>
          <w:color w:val="000000"/>
          <w:sz w:val="20"/>
        </w:rPr>
        <w:t>, the following terms shall have the following meanings:</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Component Currency</w:t>
      </w:r>
      <w:r>
        <w:rPr>
          <w:color w:val="000000"/>
        </w:rPr>
        <w:t xml:space="preserve">” </w:t>
      </w:r>
      <w:r>
        <w:rPr>
          <w:rFonts w:ascii="Times New Roman;serif" w:hAnsi="Times New Roman;serif"/>
          <w:b w:val="false"/>
          <w:color w:val="000000"/>
          <w:sz w:val="20"/>
        </w:rPr>
        <w:t>shall mean any currency which, on the Conversion Date, was a component currency of the relevant currency unit.</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Specified Amount</w:t>
      </w:r>
      <w:r>
        <w:rPr>
          <w:color w:val="000000"/>
        </w:rPr>
        <w:t xml:space="preserve">” </w:t>
      </w:r>
      <w:r>
        <w:rPr>
          <w:rFonts w:ascii="Times New Roman;serif" w:hAnsi="Times New Roman;serif"/>
          <w:b w:val="false"/>
          <w:color w:val="000000"/>
          <w:sz w:val="20"/>
        </w:rPr>
        <w:t>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An “</w:t>
      </w:r>
      <w:r>
        <w:rPr>
          <w:rFonts w:ascii="Times New Roman;serif" w:hAnsi="Times New Roman;serif"/>
          <w:b w:val="false"/>
          <w:color w:val="000000"/>
          <w:sz w:val="20"/>
          <w:u w:val="single"/>
        </w:rPr>
        <w:t>Election Date</w:t>
      </w:r>
      <w:r>
        <w:rPr>
          <w:color w:val="000000"/>
        </w:rPr>
        <w:t xml:space="preserve">” </w:t>
      </w:r>
      <w:r>
        <w:rPr>
          <w:rFonts w:ascii="Times New Roman;serif" w:hAnsi="Times New Roman;serif"/>
          <w:b w:val="false"/>
          <w:color w:val="000000"/>
          <w:sz w:val="20"/>
        </w:rPr>
        <w:t xml:space="preserve">shall mean the Regular Record Date for the applicable series of Registered Securities or at least 16 days prior to Maturity, as the case may be, or such other prior date for any series of Registered Securities as specified pursuant to clause (13) of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by which the written election referred to in </w:t>
      </w:r>
      <w:r>
        <w:rPr>
          <w:rFonts w:ascii="Times New Roman;serif" w:hAnsi="Times New Roman;serif"/>
          <w:b w:val="false"/>
          <w:color w:val="000000"/>
          <w:sz w:val="20"/>
          <w:u w:val="single"/>
        </w:rPr>
        <w:t>Section 3.12(b)</w:t>
      </w:r>
      <w:r>
        <w:rPr>
          <w:color w:val="000000"/>
        </w:rPr>
        <w:t xml:space="preserve"> </w:t>
      </w:r>
      <w:r>
        <w:rPr>
          <w:rFonts w:ascii="Times New Roman;serif" w:hAnsi="Times New Roman;serif"/>
          <w:b w:val="false"/>
          <w:color w:val="000000"/>
          <w:sz w:val="20"/>
        </w:rPr>
        <w:t>may be made.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the Company determines in good faith that a Conversion Event has occurred with respect to a Foreign Currency, the Company will immediately give written notice thereof to the Trustee of the appropriate series of Securities and to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the Exchange Rate Agent (and such Trustee will promptly thereafter give notice in the manner provided in </w:t>
      </w:r>
      <w:r>
        <w:rPr>
          <w:rFonts w:ascii="Times New Roman;serif" w:hAnsi="Times New Roman;serif"/>
          <w:b w:val="false"/>
          <w:color w:val="000000"/>
          <w:sz w:val="20"/>
          <w:u w:val="single"/>
        </w:rPr>
        <w:t>Section 1.06</w:t>
      </w:r>
      <w:r>
        <w:rPr>
          <w:color w:val="000000"/>
        </w:rPr>
        <w:t xml:space="preserve"> </w:t>
      </w:r>
      <w:r>
        <w:rPr>
          <w:rFonts w:ascii="Times New Roman;serif" w:hAnsi="Times New Roman;serif"/>
          <w:b w:val="false"/>
          <w:color w:val="000000"/>
          <w:sz w:val="20"/>
        </w:rPr>
        <w:t xml:space="preserve">to the affected Holders) specifying the Conversion Date. In the event the Company so determines that a Conversion Event has occurred with respect to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w:t>
      </w:r>
      <w:r>
        <w:rPr>
          <w:rFonts w:ascii="Times New Roman;serif" w:hAnsi="Times New Roman;serif"/>
          <w:b w:val="false"/>
          <w:color w:val="000000"/>
          <w:sz w:val="20"/>
          <w:u w:val="single"/>
        </w:rPr>
        <w:t>Section 1.06</w:t>
      </w:r>
      <w:r>
        <w:rPr>
          <w:color w:val="000000"/>
        </w:rPr>
        <w:t xml:space="preserve"> </w:t>
      </w:r>
      <w:r>
        <w:rPr>
          <w:rFonts w:ascii="Times New Roman;serif" w:hAnsi="Times New Roman;serif"/>
          <w:b w:val="false"/>
          <w:color w:val="000000"/>
          <w:sz w:val="20"/>
        </w:rPr>
        <w:t>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3.13.    Appointment and Resignation of Successor Exchange Rate Agent.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if and so long as the Securities of any series (i) are denominated in a Foreign Currency or (ii) may be payable in a Foreign Currency, or so long as it is required under any other provision of this Indenture, then the Company will engage and maintain with respect to each such series of Securities, or as so required, at least one Exchange Rate Agent. The Company may serve as Exchange Rate Agent and the Trustee has no duty to serve as Exchange Rate Agent. The Company will cause the Exchange Rate Agent to make the necessary foreign exchange determinations at the time and in the manner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purpose of determining the applicable rate of exchange and, if applicable, for the purpose of converting the issued Foreign Currency into the applicable payment Currency for the payment of principal (and premium, if any) and interest, if any, pursuant to </w:t>
      </w:r>
      <w:r>
        <w:rPr>
          <w:rFonts w:ascii="Times New Roman;serif" w:hAnsi="Times New Roman;serif"/>
          <w:b w:val="false"/>
          <w:color w:val="000000"/>
          <w:sz w:val="20"/>
          <w:u w:val="single"/>
        </w:rPr>
        <w:t>Section 3.12</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(b)    No resignation of the Exchange Rate Agent and no appointment of a successor Exchange Rate Agent pursuant to this </w:t>
      </w:r>
      <w:r>
        <w:rPr>
          <w:rFonts w:ascii="Times New Roman;serif" w:hAnsi="Times New Roman;serif"/>
          <w:b w:val="false"/>
          <w:color w:val="000000"/>
          <w:sz w:val="20"/>
          <w:u w:val="single"/>
        </w:rPr>
        <w:t>Section 3.13</w:t>
      </w:r>
      <w:r>
        <w:rPr>
          <w:color w:val="000000"/>
        </w:rPr>
        <w:t xml:space="preserve"> </w:t>
      </w:r>
      <w:r>
        <w:rPr>
          <w:rFonts w:ascii="Times New Roman;serif" w:hAnsi="Times New Roman;serif"/>
          <w:b w:val="false"/>
          <w:color w:val="000000"/>
          <w:sz w:val="20"/>
        </w:rPr>
        <w:t>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at any time there shall only be one Exchange Rate Agent with respect to the Securities of any particular series that are originally issued by the Company on the same date and that are initially denominated and/or payable in the same Currency).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3.14.    CUSIP Numbers.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in issuing the Securities may use “CUSIP” numbers (if then generally in use), and, if so, the Trustee shall indicate the respective “CUSIP” numbers of the Securities in notices of redemption as a convenience to Holders;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SATISFACTION AND DISCHARGE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4.01.    Satisfaction and Discharge of Indenture.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w:t>
      </w:r>
      <w:r>
        <w:rPr>
          <w:rFonts w:ascii="Times New Roman;serif" w:hAnsi="Times New Roman;serif"/>
          <w:b w:val="false"/>
          <w:color w:val="000000"/>
          <w:sz w:val="20"/>
          <w:u w:val="single"/>
        </w:rPr>
        <w:t>Section 10.04</w:t>
      </w:r>
      <w:r>
        <w:rPr>
          <w:rFonts w:ascii="Times New Roman;serif" w:hAnsi="Times New Roman;serif"/>
          <w:b w:val="false"/>
          <w:color w:val="000000"/>
          <w:sz w:val="20"/>
        </w:rPr>
        <w:t>), and the Trustee, upon receipt of a Company Order, and at the expense of the Company, shall execute such instruments reasonably requested by the Company acknowledging satisfaction and discharge of this Indenture as to such series when: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either:</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(A)    all Securities of such series theretofore authenticated and delivered (other than (i) Securities of such series which have been destroyed, lost or stolen and which have been replaced or paid as provided in </w:t>
      </w:r>
      <w:r>
        <w:rPr>
          <w:rFonts w:ascii="Times New Roman;serif" w:hAnsi="Times New Roman;serif"/>
          <w:b w:val="false"/>
          <w:color w:val="000000"/>
          <w:sz w:val="20"/>
          <w:u w:val="single"/>
        </w:rPr>
        <w:t>Section 3.06</w:t>
      </w:r>
      <w:r>
        <w:rPr>
          <w:color w:val="000000"/>
        </w:rPr>
        <w:t xml:space="preserve"> </w:t>
      </w:r>
      <w:r>
        <w:rPr>
          <w:rFonts w:ascii="Times New Roman;serif" w:hAnsi="Times New Roman;serif"/>
          <w:b w:val="false"/>
          <w:color w:val="000000"/>
          <w:sz w:val="20"/>
        </w:rPr>
        <w:t xml:space="preserve">and (ii) Securities of such series for whose payment money has theretofore been deposited in trust with the Trustee or any Paying Agent or segregated and held in trust by the Company and thereafter repaid to the Company or discharged from such trust, as provided in </w:t>
      </w:r>
      <w:r>
        <w:rPr>
          <w:rFonts w:ascii="Times New Roman;serif" w:hAnsi="Times New Roman;serif"/>
          <w:b w:val="false"/>
          <w:color w:val="000000"/>
          <w:sz w:val="20"/>
          <w:u w:val="single"/>
        </w:rPr>
        <w:t>Section 10.03</w:t>
      </w:r>
      <w:r>
        <w:rPr>
          <w:rFonts w:ascii="Times New Roman;serif" w:hAnsi="Times New Roman;serif"/>
          <w:b w:val="false"/>
          <w:color w:val="000000"/>
          <w:sz w:val="20"/>
        </w:rPr>
        <w:t>) have been delivered to the Trustee for cancellation; or</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all Securities of such series</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    have become due and payable;</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(ii)    will become due and payable at their Stated Maturity within one year; or</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(iii)    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Company has irrevocably paid or caused to be irrevocably paid all other sums payable hereunder by the Company; and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Company has delivered to the Trustee an Officers’ Certificate and an Opinion of Counsel, each stating that all conditions precedent herein provided for relating to the satisfaction and discharge of this Indenture as to such series have been complied with.</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satisfaction and discharge of this Indenture, the obligations of the Company to the Trustee and any predecessor Trustee under </w:t>
      </w:r>
      <w:r>
        <w:rPr>
          <w:rFonts w:ascii="Times New Roman;serif" w:hAnsi="Times New Roman;serif"/>
          <w:b w:val="false"/>
          <w:color w:val="000000"/>
          <w:sz w:val="20"/>
          <w:u w:val="single"/>
        </w:rPr>
        <w:t>Section 6.06</w:t>
      </w:r>
      <w:r>
        <w:rPr>
          <w:rFonts w:ascii="Times New Roman;serif" w:hAnsi="Times New Roman;serif"/>
          <w:b w:val="false"/>
          <w:color w:val="000000"/>
          <w:sz w:val="20"/>
        </w:rPr>
        <w:t xml:space="preserve">, the obligations of the Company to any Authenticating Agent under </w:t>
      </w:r>
      <w:r>
        <w:rPr>
          <w:rFonts w:ascii="Times New Roman;serif" w:hAnsi="Times New Roman;serif"/>
          <w:b w:val="false"/>
          <w:color w:val="000000"/>
          <w:sz w:val="20"/>
          <w:u w:val="single"/>
        </w:rPr>
        <w:t>Section 6.12</w:t>
      </w:r>
      <w:r>
        <w:rPr>
          <w:color w:val="000000"/>
        </w:rPr>
        <w:t xml:space="preserve"> </w:t>
      </w:r>
      <w:r>
        <w:rPr>
          <w:rFonts w:ascii="Times New Roman;serif" w:hAnsi="Times New Roman;serif"/>
          <w:b w:val="false"/>
          <w:color w:val="000000"/>
          <w:sz w:val="20"/>
        </w:rPr>
        <w:t>and, if money shall have been deposited with the Trustee pursuant to subclause (B)</w:t>
      </w:r>
      <w:r>
        <w:rPr>
          <w:color w:val="000000"/>
        </w:rPr>
        <w:t xml:space="preserve"> </w:t>
      </w:r>
      <w:r>
        <w:rPr>
          <w:rFonts w:ascii="Times New Roman;serif" w:hAnsi="Times New Roman;serif"/>
          <w:b w:val="false"/>
          <w:color w:val="000000"/>
          <w:sz w:val="20"/>
        </w:rPr>
        <w:t xml:space="preserve">of clause (1) of this </w:t>
      </w:r>
      <w:r>
        <w:rPr>
          <w:rFonts w:ascii="Times New Roman;serif" w:hAnsi="Times New Roman;serif"/>
          <w:b w:val="false"/>
          <w:color w:val="000000"/>
          <w:sz w:val="20"/>
          <w:u w:val="single"/>
        </w:rPr>
        <w:t>Section 4.01</w:t>
      </w:r>
      <w:r>
        <w:rPr>
          <w:rFonts w:ascii="Times New Roman;serif" w:hAnsi="Times New Roman;serif"/>
          <w:b w:val="false"/>
          <w:color w:val="000000"/>
          <w:sz w:val="20"/>
        </w:rPr>
        <w:t xml:space="preserve">, the obligations of the Trustee under </w:t>
      </w:r>
      <w:r>
        <w:rPr>
          <w:rFonts w:ascii="Times New Roman;serif" w:hAnsi="Times New Roman;serif"/>
          <w:b w:val="false"/>
          <w:color w:val="000000"/>
          <w:sz w:val="20"/>
          <w:u w:val="single"/>
        </w:rPr>
        <w:t>Section 4.02</w:t>
      </w:r>
      <w:r>
        <w:rPr>
          <w:color w:val="000000"/>
        </w:rPr>
        <w:t xml:space="preserve"> </w:t>
      </w:r>
      <w:r>
        <w:rPr>
          <w:rFonts w:ascii="Times New Roman;serif" w:hAnsi="Times New Roman;serif"/>
          <w:b w:val="false"/>
          <w:color w:val="000000"/>
          <w:sz w:val="20"/>
        </w:rPr>
        <w:t xml:space="preserve">and the last paragraph of </w:t>
      </w:r>
      <w:r>
        <w:rPr>
          <w:rFonts w:ascii="Times New Roman;serif" w:hAnsi="Times New Roman;serif"/>
          <w:b w:val="false"/>
          <w:color w:val="000000"/>
          <w:sz w:val="20"/>
          <w:u w:val="single"/>
        </w:rPr>
        <w:t>Section 10.03</w:t>
      </w:r>
      <w:r>
        <w:rPr>
          <w:color w:val="000000"/>
        </w:rPr>
        <w:t xml:space="preserve"> </w:t>
      </w:r>
      <w:r>
        <w:rPr>
          <w:rFonts w:ascii="Times New Roman;serif" w:hAnsi="Times New Roman;serif"/>
          <w:b w:val="false"/>
          <w:color w:val="000000"/>
          <w:sz w:val="20"/>
        </w:rPr>
        <w:t>shall survive any termination of this Indenture.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4.02.    Application of Trust Funds.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the provisions of the last paragraph of </w:t>
      </w:r>
      <w:r>
        <w:rPr>
          <w:rFonts w:ascii="Times New Roman;serif" w:hAnsi="Times New Roman;serif"/>
          <w:b w:val="false"/>
          <w:color w:val="000000"/>
          <w:sz w:val="20"/>
          <w:u w:val="single"/>
        </w:rPr>
        <w:t>Section 10.03</w:t>
      </w:r>
      <w:r>
        <w:rPr>
          <w:rFonts w:ascii="Times New Roman;serif" w:hAnsi="Times New Roman;serif"/>
          <w:b w:val="false"/>
          <w:color w:val="000000"/>
          <w:sz w:val="20"/>
        </w:rPr>
        <w:t xml:space="preserve">, all money deposited with the Trustee pursuant to </w:t>
      </w:r>
      <w:r>
        <w:rPr>
          <w:rFonts w:ascii="Times New Roman;serif" w:hAnsi="Times New Roman;serif"/>
          <w:b w:val="false"/>
          <w:color w:val="000000"/>
          <w:sz w:val="20"/>
          <w:u w:val="single"/>
        </w:rPr>
        <w:t>Section 4.01</w:t>
      </w:r>
      <w:r>
        <w:rPr>
          <w:color w:val="000000"/>
        </w:rPr>
        <w:t xml:space="preserve"> </w:t>
      </w:r>
      <w:r>
        <w:rPr>
          <w:rFonts w:ascii="Times New Roman;serif" w:hAnsi="Times New Roman;serif"/>
          <w:b w:val="false"/>
          <w:color w:val="000000"/>
          <w:sz w:val="20"/>
        </w:rPr>
        <w:t>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 In acting under this Indenture and in connection with the Securities, the Paying Agent shall act solely as an agent of the Company, and will not thereby assume any obligations towards or relationship of agency or trust for or with any Holder.</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REMEDIES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5.01.    Events of Default.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Event of Default</w:t>
      </w:r>
      <w:r>
        <w:rPr>
          <w:rFonts w:ascii="Times New Roman;serif" w:hAnsi="Times New Roman;serif"/>
          <w:b w:val="false"/>
          <w:color w:val="000000"/>
          <w:sz w:val="20"/>
        </w:rPr>
        <w: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default in the payment of any interest upon any Security of that series when such interest becomes due and payable, and continuance of such default for a period of 30 days;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default in the payment of the principal of (or premium, if any, on) any Security of that series when it becomes due and payable at its Maturity;</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default in the deposit of any sinking fund payment, when and as due by the terms of any Security of that series, and continuance of such default for a period of 5 days;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(4)    default in the performance, or breach, of any covenant or agreement of the Company in this Indenture with respect to any Security of that series (other than a covenant or agreement a default in whose performance or whose breach is elsewhere in this </w:t>
      </w:r>
      <w:r>
        <w:rPr>
          <w:rFonts w:ascii="Times New Roman;serif" w:hAnsi="Times New Roman;serif"/>
          <w:b w:val="false"/>
          <w:color w:val="000000"/>
          <w:sz w:val="20"/>
          <w:u w:val="single"/>
        </w:rPr>
        <w:t>Section 5.01</w:t>
      </w:r>
      <w:r>
        <w:rPr>
          <w:color w:val="000000"/>
        </w:rPr>
        <w:t xml:space="preserve"> </w:t>
      </w:r>
      <w:r>
        <w:rPr>
          <w:rFonts w:ascii="Times New Roman;serif" w:hAnsi="Times New Roman;serif"/>
          <w:b w:val="false"/>
          <w:color w:val="000000"/>
          <w:sz w:val="20"/>
        </w:rPr>
        <w:t>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Company, pursuant to or within the meaning of any Bankruptcy Law:</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commences a voluntary case or proceeding under any Bankruptcy Law;</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consents to the commencement of any bankruptcy or insolvency case or proceeding against it, or files a petition or answer or consent seeking reorganization or relief against it;</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(C)    consents to the entry of a decree or order for relief against it in an involuntary case or proceeding;</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(D)    consents to the filing of such petition or to the appointment of or taking possession by a Custodian of the Company or for all or substantially all of its property; or</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(E)    makes an assignment for the benefit of creditors, or admits in writing of its inability to pay its debts generally as they become due or takes any corporate action in furtherance of any such action;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(6)    a court of competent jurisdiction enters an order or decree under any Bankruptcy Law that: </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is for relief against the Company in an involuntary case or proceeding;</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adjudges the Company bankrupt or insolvent, or approves as properly filed a petition seeking reorganization, arrangement, adjustment or composition of or in respect of the Company;</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(C)    appoints a Custodian of the Company or for all or substantially all of its property; or</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(D)    orders the winding up or liquidation of the Company,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and the continuance of any such decree or order for relief or any such other decree or order remains unstayed and in effect for a period of 90 consecutive days; or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    if, pursuant to Sections 18(a)(1)(c)(ii) of the Investment Company Act, on the last business day of each of 24 consecutive calendar months, the Securities shall have an asset coverage (as such term is used in the Investment Company Act) of less than 100%, after giving effect to exemptive relief, if any, granted to the Company by the Commission; or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    any other Event of Default provided with respect to Securities of that series.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term “</w:t>
      </w:r>
      <w:r>
        <w:rPr>
          <w:rFonts w:ascii="Times New Roman;serif" w:hAnsi="Times New Roman;serif"/>
          <w:b w:val="false"/>
          <w:color w:val="000000"/>
          <w:sz w:val="20"/>
          <w:u w:val="single"/>
        </w:rPr>
        <w:t>Bankruptcy Law</w:t>
      </w:r>
      <w:r>
        <w:rPr>
          <w:color w:val="000000"/>
        </w:rPr>
        <w:t xml:space="preserve">” </w:t>
      </w:r>
      <w:r>
        <w:rPr>
          <w:rFonts w:ascii="Times New Roman;serif" w:hAnsi="Times New Roman;serif"/>
          <w:b w:val="false"/>
          <w:color w:val="000000"/>
          <w:sz w:val="20"/>
        </w:rPr>
        <w:t>means title 11, U.S. Code or any applicable federal or state bankruptcy, insolvency, reorganization or other similar law. The term “</w:t>
      </w:r>
      <w:r>
        <w:rPr>
          <w:rFonts w:ascii="Times New Roman;serif" w:hAnsi="Times New Roman;serif"/>
          <w:b w:val="false"/>
          <w:color w:val="000000"/>
          <w:sz w:val="20"/>
          <w:u w:val="single"/>
        </w:rPr>
        <w:t>Custodian</w:t>
      </w:r>
      <w:r>
        <w:rPr>
          <w:color w:val="000000"/>
        </w:rPr>
        <w:t xml:space="preserve">” </w:t>
      </w:r>
      <w:r>
        <w:rPr>
          <w:rFonts w:ascii="Times New Roman;serif" w:hAnsi="Times New Roman;serif"/>
          <w:b w:val="false"/>
          <w:color w:val="000000"/>
          <w:sz w:val="20"/>
        </w:rPr>
        <w:t>means any custodian, receiver, trustee, assignee, liquidator, sequestrator or other similar official under any Bankruptcy Law.</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5.02.    Acceleration of Maturity; Rescission and Annulment.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 Event of Default with respect to Securities of any series at the time Outstanding occurs and is continuing other than an Event of Default under Sections 5.01(5) or (6),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If an Event of Default with respect to Securities of any series at the time Outstanding occurs and is continuing under Sections 5.01(5) or (6), the principal (or, if any Securities are Original Issue Discount Securities or Indexed Securities, such portion of the principal as may be specified in the terms thereof) of all the Securities of that series shall be due and payable immediately without further action or notice by the Trustee or any Holder.</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application by the Trustee for written instructions from the requisite amount of Holders (as determined pursuant to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unless prior to taking any such action (or the effective date in the case of an omission), the Trustee shall have received written instructions from the requisite amount of Holders (as determined pursuant to this Indenture) in response to such application specifying the action to be taken or omitted.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At any time after such a declaration of acceleration with respect to Securities of any series has been made and before a judgment or decree for payment of the money due has been obtained by the Trustee as hereinafter provided in this </w:t>
      </w:r>
      <w:r>
        <w:rPr>
          <w:rFonts w:ascii="Times New Roman;serif" w:hAnsi="Times New Roman;serif"/>
          <w:b w:val="false"/>
          <w:color w:val="000000"/>
          <w:sz w:val="20"/>
          <w:u w:val="single"/>
        </w:rPr>
        <w:t>Article V</w:t>
      </w:r>
      <w:r>
        <w:rPr>
          <w:rFonts w:ascii="Times New Roman;serif" w:hAnsi="Times New Roman;serif"/>
          <w:b w:val="false"/>
          <w:color w:val="000000"/>
          <w:sz w:val="20"/>
        </w:rPr>
        <w:t>, the Holders of a majority in principal amount of the Outstanding Securities of that series, by written notice to the Company and the Trustee, may rescind and annul such declaration and its consequences if:</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(1)    the Company has paid or deposited with the Trustee a sum sufficient to pay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all overdue installments of interest, if any, on all Outstanding Securities of that series;</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the principal of (and premium, if any, on) all Outstanding Securities of that series which have become due otherwise than by such declaration of acceleration and interest thereon at the rate or rates borne by or provided for in such Securities;</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(C)    to the extent that payment of such interest is lawful, interest upon overdue installments of interest at the rate or rates borne by or provided for in such Securities; and</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(D)    all sums paid or advanced by the Trustee hereunder and the reasonable compensation, expenses, disbursements and advances of the Trustee, its agents and counsel;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(2)    all Events of Default with respect to Securities of that series, other than the nonpayment of the principal of (or premium, if any) or interest on Securities of that series that have become due solely by such declaration of acceleration, have been cured or waived as provided in </w:t>
      </w:r>
      <w:r>
        <w:rPr>
          <w:rFonts w:ascii="Times New Roman;serif" w:hAnsi="Times New Roman;serif"/>
          <w:b w:val="false"/>
          <w:color w:val="000000"/>
          <w:sz w:val="20"/>
          <w:u w:val="single"/>
        </w:rPr>
        <w:t>Section 5.13</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such rescission shall affect any subsequent default or impair any right consequent thereon.</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5.03.    Collection of Indebtedness and Suits for Enforcement by Trustee.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covenants that if:</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default is made in the payment of any installment of interest on any Security of any series when such interest becomes due and payable and such default continues for a period of 30 days, or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default is made in the payment of the principal of (or premium, if any, on) any Security of any series at its Maturity,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reasonable and documented costs and expenses of collection, including the reasonable compensation, expenses, disbursements and advances of the Trustee and its agents and counsel, the Paying Agent and the Security Registrar.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5.04.    Trustee May File Proofs of Claim.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(ii)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w:t>
      </w:r>
      <w:r>
        <w:rPr>
          <w:rFonts w:ascii="Times New Roman;serif" w:hAnsi="Times New Roman;serif"/>
          <w:b w:val="false"/>
          <w:color w:val="000000"/>
          <w:sz w:val="20"/>
          <w:u w:val="single"/>
        </w:rPr>
        <w:t>Section 6.06</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9.02</w:t>
      </w:r>
      <w:r>
        <w:rPr>
          <w:color w:val="000000"/>
        </w:rPr>
        <w:t xml:space="preserve"> </w:t>
      </w:r>
      <w:r>
        <w:rPr>
          <w:rFonts w:ascii="Times New Roman;serif" w:hAnsi="Times New Roman;serif"/>
          <w:b w:val="false"/>
          <w:color w:val="000000"/>
          <w:sz w:val="20"/>
        </w:rPr>
        <w:t xml:space="preserve">and unless otherwise provided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5.05.    Trustee May Enforce Claims Without Possession of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Trustee shall be entitled to participate, in its capacity as Trustee, on behalf of (and at the request of) the Holders, as a member of any official committee of creditors in the matters it deems advisable.</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5.06.    Application of Money Collected.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Any money or property collected by the Trustee pursuant to this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shall be applied in the following order, at the date or dates fixed by the Trustee and, in case of the distribution of such money on account of principal (or premium, if any) or interest, if any, upon presentation of the Securities and the notation thereon of the payment if only partially paid and upon surrender thereof if fully paid: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FIRST: To the payment of all amounts due the Trustee and any predecessor Trustee under </w:t>
      </w:r>
      <w:r>
        <w:rPr>
          <w:rFonts w:ascii="Times New Roman;serif" w:hAnsi="Times New Roman;serif"/>
          <w:b w:val="false"/>
          <w:color w:val="000000"/>
          <w:sz w:val="20"/>
          <w:u w:val="single"/>
        </w:rPr>
        <w:t>Section 6.06</w:t>
      </w:r>
      <w:r>
        <w:rPr>
          <w:color w:val="000000"/>
        </w:rPr>
        <w:t xml:space="preserve"> </w:t>
      </w:r>
      <w:r>
        <w:rPr>
          <w:rFonts w:ascii="Times New Roman;serif" w:hAnsi="Times New Roman;serif"/>
          <w:b w:val="false"/>
          <w:color w:val="000000"/>
          <w:sz w:val="20"/>
        </w:rPr>
        <w:t>and any other agent hereunder;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SECOND: To the payment of the amounts then due and unpaid upon the Securities for principal (and premium, if any) and interest, if any, in respect of which or for the benefit of which such money has been collected, giving effect to </w:t>
      </w:r>
      <w:r>
        <w:rPr>
          <w:rFonts w:ascii="Times New Roman;serif" w:hAnsi="Times New Roman;serif"/>
          <w:b w:val="false"/>
          <w:color w:val="000000"/>
          <w:sz w:val="20"/>
          <w:u w:val="single"/>
        </w:rPr>
        <w:t>Article XVI</w:t>
      </w:r>
      <w:r>
        <w:rPr>
          <w:rFonts w:ascii="Times New Roman;serif" w:hAnsi="Times New Roman;serif"/>
          <w:b w:val="false"/>
          <w:color w:val="000000"/>
          <w:sz w:val="20"/>
        </w:rPr>
        <w:t>, if applicable, but otherwise ratably, without preference or priority of any kind, according to the aggregate amounts due and payable on such Securities for principal (and premium, if any) and interest, if any, respectively; and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To the payment of the remainder, if any, to the Company or any other Person or Persons entitled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5.07.    Limitation on Suits.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such Holder has previously given written notice to the Trustee of a continuing Event of Default with respect to the Securities of that series;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such Holder or Holders have offered to the Trustee indemnity, security, or both, satisfactory to the Trustee, against the costs, expenses and liabilities to be incurred in compliance with such request;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Trustee for 60 days after its receipt of such notice, request and offer of indemnity and/or security has failed to institute any such proceeding; and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no direction inconsistent with such written request has been given to the Trustee during such 60-day period by the Holders of a majority in principal amount of the Outstanding Securities of that series;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lineRule="auto" w:line="288" w:before="180" w:after="283"/>
        <w:ind w:left="0" w:right="0" w:firstLine="450"/>
        <w:jc w:val="both"/>
        <w:rPr/>
      </w:pPr>
      <w:r>
        <w:rPr>
          <w:rFonts w:ascii="Times New Roman;serif" w:hAnsi="Times New Roman;serif"/>
          <w:b/>
          <w:color w:val="000000"/>
          <w:sz w:val="20"/>
        </w:rPr>
        <w:t>Section 5.08.    </w:t>
      </w:r>
      <w:r>
        <w:rPr>
          <w:rFonts w:ascii="Times New Roman;serif" w:hAnsi="Times New Roman;serif"/>
          <w:b w:val="false"/>
          <w:color w:val="000000"/>
          <w:sz w:val="20"/>
        </w:rPr>
        <w:t>Unconditional Right of Holders to Receive Principal, Premium and Interest.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any other provision in this Indenture, the Holder of any Security shall have the right which is absolute and unconditional to receive payment of the principal of (and premium, if any) and (subject to </w:t>
      </w:r>
      <w:r>
        <w:rPr>
          <w:rFonts w:ascii="Times New Roman;serif" w:hAnsi="Times New Roman;serif"/>
          <w:b w:val="false"/>
          <w:color w:val="000000"/>
          <w:sz w:val="20"/>
          <w:u w:val="single"/>
        </w:rPr>
        <w:t>Sections 3.05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3.07</w:t>
      </w:r>
      <w:r>
        <w:rPr>
          <w:rFonts w:ascii="Times New Roman;serif" w:hAnsi="Times New Roman;serif"/>
          <w:b w:val="false"/>
          <w:color w:val="000000"/>
          <w:sz w:val="20"/>
        </w:rPr>
        <w:t>)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5.09.    Restoration of Rights and Remedies.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5.10.    Rights and Remedies Cumulative.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otherwise provided with respect to the replacement or payment of mutilated, destroyed, lost or stolen Securities in the last paragraph of </w:t>
      </w:r>
      <w:r>
        <w:rPr>
          <w:rFonts w:ascii="Times New Roman;serif" w:hAnsi="Times New Roman;serif"/>
          <w:b w:val="false"/>
          <w:color w:val="000000"/>
          <w:sz w:val="20"/>
          <w:u w:val="single"/>
        </w:rPr>
        <w:t>Section 3.06</w:t>
      </w:r>
      <w:r>
        <w:rPr>
          <w:rFonts w:ascii="Times New Roman;serif" w:hAnsi="Times New Roman;serif"/>
          <w:b w:val="false"/>
          <w:color w:val="000000"/>
          <w:sz w:val="20"/>
        </w:rPr>
        <w:t>,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5.11.    Delay or Omission Not Waiver.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or by law to the Trustee or to the Holders may be exercised from time to time, and as often as may be deemed expedient, by the Trustee or by the Holders of Securities,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5.12.    Control by Holders of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 6.02</w:t>
      </w:r>
      <w:r>
        <w:rPr>
          <w:rFonts w:ascii="Times New Roman;serif" w:hAnsi="Times New Roman;serif"/>
          <w:b w:val="false"/>
          <w:color w:val="000000"/>
          <w:sz w:val="20"/>
        </w:rPr>
        <w:t xml:space="preserv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such direction shall not be in conflict with any rule of law or with this Indenture;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Trustee may take any other action deemed proper by the Trustee that is not inconsistent with such direction;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Trustee need not take any action that might involve it in personal liability or be unjustly prejudicial to the Holders of Securities of such series not consenting (it being understood that the Trustee has no duty to determine when any action is prejudicial to any Holder);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(4)    prior to taking any such action hereunder, the Trustee may demand security or indemnity satisfactory to the Trustee in accordance with </w:t>
      </w:r>
      <w:r>
        <w:rPr>
          <w:rFonts w:ascii="Times New Roman;serif" w:hAnsi="Times New Roman;serif"/>
          <w:b w:val="false"/>
          <w:color w:val="000000"/>
          <w:sz w:val="20"/>
          <w:u w:val="single"/>
        </w:rPr>
        <w:t>Section 6.02</w:t>
      </w:r>
      <w:r>
        <w:rPr>
          <w:rFonts w:ascii="Times New Roman;serif" w:hAnsi="Times New Roman;serif"/>
          <w:b w:val="false"/>
          <w:color w:val="000000"/>
          <w:sz w:val="20"/>
        </w:rPr>
        <w:t xml:space="preserve">. </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5.13.    Waiver of Past Defaults.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 5.02</w:t>
      </w:r>
      <w:r>
        <w:rPr>
          <w:rFonts w:ascii="Times New Roman;serif" w:hAnsi="Times New Roman;serif"/>
          <w:b w:val="false"/>
          <w:color w:val="000000"/>
          <w:sz w:val="20"/>
        </w:rPr>
        <w:t>,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in the payment of the principal of (or premium, if any) or interest, if any, on any Security of such series, or</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(2)    in respect of a covenant or provision hereof which under </w:t>
      </w:r>
      <w:r>
        <w:rPr>
          <w:rFonts w:ascii="Times New Roman;serif" w:hAnsi="Times New Roman;serif"/>
          <w:b w:val="false"/>
          <w:color w:val="000000"/>
          <w:sz w:val="20"/>
          <w:u w:val="single"/>
        </w:rPr>
        <w:t>Article IX</w:t>
      </w:r>
      <w:r>
        <w:rPr>
          <w:color w:val="000000"/>
        </w:rPr>
        <w:t xml:space="preserve"> </w:t>
      </w:r>
      <w:r>
        <w:rPr>
          <w:rFonts w:ascii="Times New Roman;serif" w:hAnsi="Times New Roman;serif"/>
          <w:b w:val="false"/>
          <w:color w:val="000000"/>
          <w:sz w:val="20"/>
        </w:rPr>
        <w:t>cannot be modified or amended without the consent of the Holder of each Outstanding Security of such series affected.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5.14.    Waiver of Stay or Extension Laws.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5.15.    Undertaking for Costs.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serif" w:hAnsi="Times New Roman;serif"/>
          <w:b w:val="false"/>
          <w:color w:val="000000"/>
          <w:sz w:val="20"/>
          <w:u w:val="single"/>
        </w:rPr>
        <w:t>Section 5.15</w:t>
      </w:r>
      <w:r>
        <w:rPr>
          <w:color w:val="000000"/>
        </w:rPr>
        <w:t xml:space="preserve"> </w:t>
      </w:r>
      <w:r>
        <w:rPr>
          <w:rFonts w:ascii="Times New Roman;serif" w:hAnsi="Times New Roman;serif"/>
          <w:b w:val="false"/>
          <w:color w:val="000000"/>
          <w:sz w:val="20"/>
        </w:rPr>
        <w:t xml:space="preserve">does not apply to a suit by the Trustee, a suit by a Holder pursuant to </w:t>
      </w:r>
      <w:r>
        <w:rPr>
          <w:rFonts w:ascii="Times New Roman;serif" w:hAnsi="Times New Roman;serif"/>
          <w:b w:val="false"/>
          <w:color w:val="000000"/>
          <w:sz w:val="20"/>
          <w:u w:val="single"/>
        </w:rPr>
        <w:t>Section 5.08</w:t>
      </w:r>
      <w:r>
        <w:rPr>
          <w:color w:val="000000"/>
        </w:rPr>
        <w:t xml:space="preserve"> </w:t>
      </w:r>
      <w:r>
        <w:rPr>
          <w:rFonts w:ascii="Times New Roman;serif" w:hAnsi="Times New Roman;serif"/>
          <w:b w:val="false"/>
          <w:color w:val="000000"/>
          <w:sz w:val="20"/>
        </w:rPr>
        <w:t>hereof, or a suit by Holders of more than 10% in principal amount of the then Outstanding Securities, or to any action, suit or proceeding instituted by any Holder of Securities of any series for the enforcement of the payment of the principal or premium, if any, or the interest on, any of the Securities of such series, on or after the respective due dates expressed in such Securities.</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THE TRUSTEE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6.01.    Notice of Defaults.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Within 90 days after the occurrence of any Default hereunder with respect to the Securities of any series, the Trustee shall transmit in the manner and to the extent provided in TIA </w:t>
      </w:r>
      <w:r>
        <w:rPr>
          <w:rFonts w:ascii="Times New Roman;serif" w:hAnsi="Times New Roman;serif"/>
          <w:b w:val="false"/>
          <w:color w:val="000000"/>
          <w:sz w:val="20"/>
          <w:u w:val="single"/>
        </w:rPr>
        <w:t>Section 313(c)</w:t>
      </w:r>
      <w:r>
        <w:rPr>
          <w:rFonts w:ascii="Times New Roman;serif" w:hAnsi="Times New Roman;serif"/>
          <w:b w:val="false"/>
          <w:color w:val="000000"/>
          <w:sz w:val="20"/>
        </w:rPr>
        <w:t xml:space="preserve">, notice of such Default hereunder actually known to a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Responsible Officer of the Trustee, unless such Default shall have been cured or waived;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however,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trustees, the executive committee or a trust committee of trustees and/or Responsible Officers of the Trustee in good faith determines that the withholding of such notice is in the interest of the Holders of the Securities of such series; and </w:t>
      </w:r>
      <w:r>
        <w:rPr>
          <w:rFonts w:ascii="Times New Roman;serif" w:hAnsi="Times New Roman;serif"/>
          <w:b w:val="false"/>
          <w:color w:val="000000"/>
          <w:sz w:val="20"/>
          <w:u w:val="single"/>
        </w:rPr>
        <w:t>provided further</w:t>
      </w:r>
      <w:r>
        <w:rPr>
          <w:color w:val="000000"/>
        </w:rPr>
        <w:t xml:space="preserve"> </w:t>
      </w:r>
      <w:r>
        <w:rPr>
          <w:rFonts w:ascii="Times New Roman;serif" w:hAnsi="Times New Roman;serif"/>
          <w:b w:val="false"/>
          <w:color w:val="000000"/>
          <w:sz w:val="20"/>
        </w:rPr>
        <w:t xml:space="preserve">that in the case of any Default or breach of the character specified in </w:t>
      </w:r>
      <w:r>
        <w:rPr>
          <w:rFonts w:ascii="Times New Roman;serif" w:hAnsi="Times New Roman;serif"/>
          <w:b w:val="false"/>
          <w:color w:val="000000"/>
          <w:sz w:val="20"/>
          <w:u w:val="single"/>
        </w:rPr>
        <w:t>Section 5.01(4)</w:t>
      </w:r>
      <w:r>
        <w:rPr>
          <w:color w:val="000000"/>
        </w:rPr>
        <w:t xml:space="preserve"> </w:t>
      </w:r>
      <w:r>
        <w:rPr>
          <w:rFonts w:ascii="Times New Roman;serif" w:hAnsi="Times New Roman;serif"/>
          <w:b w:val="false"/>
          <w:color w:val="000000"/>
          <w:sz w:val="20"/>
        </w:rPr>
        <w:t>with respect to the Securities of such series, no such notice to Holders shall be given until at least 90 days after the occurrence thereof.</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6.02.    Certain Rights and Duties of Trustee.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Prior to the time when the occurrence of an Event of Default becomes actually known to a Responsible Officer of the Trustee and after the curing or waiving of all such Events of Default with respect to a series of Securities that may have occurred:</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(i)    the duties and obligations of the Trustee hereunder and with respect to the Securities of any series shall be determined solely by the express provisions of this Indenture, including without limitation </w:t>
      </w:r>
      <w:r>
        <w:rPr>
          <w:rFonts w:ascii="Times New Roman;serif" w:hAnsi="Times New Roman;serif"/>
          <w:b w:val="false"/>
          <w:color w:val="000000"/>
          <w:sz w:val="20"/>
          <w:u w:val="single"/>
        </w:rPr>
        <w:t>Section 1.07</w:t>
      </w:r>
      <w:r>
        <w:rPr>
          <w:color w:val="000000"/>
        </w:rPr>
        <w:t xml:space="preserve"> </w:t>
      </w:r>
      <w:r>
        <w:rPr>
          <w:rFonts w:ascii="Times New Roman;serif" w:hAnsi="Times New Roman;serif"/>
          <w:b w:val="false"/>
          <w:color w:val="000000"/>
          <w:sz w:val="20"/>
        </w:rPr>
        <w:t xml:space="preserve">of this Indenture, and the Trustee shall not be liable with respect to the Securities except for the performance of such duties and obligations as are specifically set forth in this Indenture, including without limitation </w:t>
      </w:r>
      <w:r>
        <w:rPr>
          <w:rFonts w:ascii="Times New Roman;serif" w:hAnsi="Times New Roman;serif"/>
          <w:b w:val="false"/>
          <w:color w:val="000000"/>
          <w:sz w:val="20"/>
          <w:u w:val="single"/>
        </w:rPr>
        <w:t>Section 1.07</w:t>
      </w:r>
      <w:r>
        <w:rPr>
          <w:color w:val="000000"/>
        </w:rPr>
        <w:t xml:space="preserve"> </w:t>
      </w:r>
      <w:r>
        <w:rPr>
          <w:rFonts w:ascii="Times New Roman;serif" w:hAnsi="Times New Roman;serif"/>
          <w:b w:val="false"/>
          <w:color w:val="000000"/>
          <w:sz w:val="20"/>
        </w:rPr>
        <w:t>of this Indenture, and no implied covenants or obligations shall be read into this Indenture against the Trustee; and</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(ii)in the absence of gross negligence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If an Event of Default has occurred and is continuing and is actually known by a Responsible Officer of the Trustee, the Trustee shall exercise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No provision of this Indenture shall be construed to relieve the Trustee from liability for its own grossly negligent action, its own grossly negligent failure to act or its own willful misconduct, except that the Trustee shall not be liable for any error of judgment made in good faith by a Responsible Officer or Responsible Officers, unless it shall be proved that the Trustee was negligent in ascertaining the pertinent facts.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Trustee may conclusively rely and shall be fully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(5)    Any request or direction of the Company mentioned herein shall be sufficiently evidenced by a Company Request or Company Order (other than delivery of any Security, to the Trustee for authentication and delivery pursuant to </w:t>
      </w:r>
      <w:r>
        <w:rPr>
          <w:rFonts w:ascii="Times New Roman;serif" w:hAnsi="Times New Roman;serif"/>
          <w:b w:val="false"/>
          <w:color w:val="000000"/>
          <w:sz w:val="20"/>
          <w:u w:val="single"/>
        </w:rPr>
        <w:t>Section 3.03</w:t>
      </w:r>
      <w:r>
        <w:rPr>
          <w:color w:val="000000"/>
        </w:rPr>
        <w:t xml:space="preserve"> </w:t>
      </w:r>
      <w:r>
        <w:rPr>
          <w:rFonts w:ascii="Times New Roman;serif" w:hAnsi="Times New Roman;serif"/>
          <w:b w:val="false"/>
          <w:color w:val="000000"/>
          <w:sz w:val="20"/>
        </w:rPr>
        <w:t>which shall be sufficiently evidenced as provided therein) and any resolution of the Board of Trustees may be sufficiently evidenced by a Board Resolution.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    Whenever in the administration of this Indenture the Trustee shall deem it desirable that a matter be proved or established prior to taking, suffering or omitting any action hereunder, the Trustee (unless other evidence be herein specifically prescribed) may require and, in the absence of bad faith on its part, rely upon a Board Resolution, an Opinion of Counsel or an Officers’ Certificate or both.</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    The Trustee may consult with counsel and the advice of such counsel or any Opinion of Counsel shall be full and complete authorization and protection in respect of any action taken, suffered or omitted by it hereunder in good faith and in reliance thereon.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(8)    The Trustee shall be under no obligation to exercise any of the rights or powers vested in it by this Indenture at the request or direction of any of the Holders of Securities of any series pursuant to this Indenture, unless such Holders shall have offered, and if requested, provided to the Trustee security or indemnity satisfactory to the Trustee against the costs,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expenses and liabilities (including the reasonable and documented fees and expenses of its agents and counsel) which might be incurred by it in compliance with such request or direction.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(9)    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(11)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(12)    The rights, privileges, protections, immunities and benefits given to the Trustee, including, without limitation, its right to be indemnified, are extended to, and shall be enforceable by, the Trustee in each of its capacities hereunder, and to each agent, custodian and other Person retained to act hereunder.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(13)    The permissive rights of the Trustee enumerated herein shall not be construed as duties and the Trustee shall not be answerable for other than its own grossly negligent action, its own grossly negligent failure to act or its own willful misconduct with respect to such permissive rights.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(14)    The Trustee shall not be liable with respect to any action taken or omitted to be taken by it in good faith in accordance with the direction of the Holders of not less than a majority in principal amount of the Outstanding Securities of a series relating to the time, method and place of conducting any proceeding for any remedy available to the Trustee, or exercising any trust or power conferred upon the Trustee under this Indenture with respect to such Securities.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    The Trustee shall not be liable for any action taken or omitted to be taken by it in good faith and believed by it to be authorized or within the discretion or rights or powers conferred upon it by this Indenture.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(17)    Anything in this Indenture notwithstanding, in no event shall the Trustee be liable for special, indirect, punitive or consequential loss or damage of any kind (including, but not limited to, loss of profit) irrespective of whether the Trustee has been advised of the likelihood of such loss or damage and regardless of the form of action.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(18)    The Trustee shall not be responsible or liable for any failure or delay in the performance of its obligations under this Indenture arising out of or caused, directly or indirectly, by circumstances beyond its reasonable control, including without limitation, acts of God; earthquakes; fire; flood; terrorism; wars and other military disturbances; sabotage; epidemics; riots; interruptions; loss or malfunctions of utilities, computer (hardware or software) or communications services; accidents; labor disputes; acts of civil or military authorities; governmental action and the unavailability of the Federal Reserve or other wire facility.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Every provision of this Indenture relating to the conduct of, or affecting the liability of, or affording protection to, the Trustee shall be subject to the relevant provisions of this </w:t>
      </w:r>
      <w:r>
        <w:rPr>
          <w:rFonts w:ascii="Times New Roman;serif" w:hAnsi="Times New Roman;serif"/>
          <w:b w:val="false"/>
          <w:color w:val="000000"/>
          <w:sz w:val="20"/>
          <w:u w:val="single"/>
        </w:rPr>
        <w:t>Section 6.02</w:t>
      </w:r>
      <w:r>
        <w:rPr>
          <w:color w:val="000000"/>
        </w:rPr>
        <w:t xml:space="preserve"> </w:t>
      </w:r>
      <w:r>
        <w:rPr>
          <w:rFonts w:ascii="Times New Roman;serif" w:hAnsi="Times New Roman;serif"/>
          <w:b w:val="false"/>
          <w:color w:val="000000"/>
          <w:sz w:val="20"/>
        </w:rPr>
        <w:t>and the TIA.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Trustee shall not be required to expend or risk its own funds, give any bond or surety in respect of the performance of its powers and duties hereunder,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parties hereto acknowledge that in order to help the United States government fight the funding of terrorism and money laundering activities, pursuant to Federal regulations that became effective on October 1, 2003 (Section 326 of the USA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PATRIOT Act) all financial institutions are required to obtain, verify, record and update information that identifies each person establishing a relationship or opening an account. The parties to this Indenture agree that they will provide to the Trustee such information as it may request, from time to time, in order for the Trustee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Declaration of Trust or other identifying documents to be provided.</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6.03.    Not Responsible for Recitals or Issuance of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6.04.    May Hold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Trustee, any Paying Agent, Security Registrar, Authenticating Agent or any other agent of the Company, in its individual or any other capacity, may become the owner or pledgee of Securities and, subject to TIA </w:t>
      </w:r>
      <w:r>
        <w:rPr>
          <w:rFonts w:ascii="Times New Roman;serif" w:hAnsi="Times New Roman;serif"/>
          <w:b w:val="false"/>
          <w:color w:val="000000"/>
          <w:sz w:val="20"/>
          <w:u w:val="single"/>
        </w:rPr>
        <w:t>Sections 310(b)</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311</w:t>
      </w:r>
      <w:r>
        <w:rPr>
          <w:rFonts w:ascii="Times New Roman;serif" w:hAnsi="Times New Roman;serif"/>
          <w:b w:val="false"/>
          <w:color w:val="000000"/>
          <w:sz w:val="20"/>
        </w:rPr>
        <w:t>, may otherwise deal with the Company with the same rights it would have if it were not Trustee, Paying Agent, Security Registrar, Authenticating Agent or such other agent.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6.05.    Money Held in Trust.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6.06.    Compensation and Reimbursement and Indemnification of Trustee.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agrees: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counsel, accountants and experts), except any such expense, disbursement or advance as may be attributable to its gross negligence or willful misconduct, as determined by a final order of a court of competent jurisdiction.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To indemnify each of the Trustee or any predecessor Trustee and their respective officers, directors, trustees, employees, representatives and agents, for, and to hold it harmless against, any loss, liability or expense incurred without gross negligence or willful misconduct on its own part, arising out of or in connection with the acceptance or administration of the trust or trusts hereunder, including the reasonable and documented costs and expenses (including reasonable and documented fees and expenses of its agents and counsel) of defending itself against any claim or liability in connection with the exercise or performance of any of its powers or duties hereunder (whether asserted by any Holder, the Company or other Person). The Trustee shall notify the Company promptly of any third-party claim for which it may seek indemnity of which it has received written notice. Failure by the Trustee to so notify the Company shall not relieve the Company of its obligations hereunder unless, and solely to the extent that, such failure prejudices the Company’s defense of such claim. The Company shall defend the claim, with counsel satisfactory to the Trustee, and the Trustee shall provide reasonable cooperation at the Company’s expense in the defense; provided that if the defendants in any such claim include both the Company and the Trustee and the Trustee shall have concluded that there may be legal defenses available to it which are different from or additional to those available to the Company, or the Trustee has concluded that there may be any other actual or potential conflicting interests between the Company and the Trustee, the Trustee shall have the right to select separate counsel and the Company shall be required to pay the reasonable and documented fees and expenses of such separate counsel. Any settlement which affects the Trustee may not be entered into without the written consent of the Trustee, unless the Trustee is given a full and unconditional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release from liability with respect to the claims covered thereby and such settlement does not include a statement or admission of fault, culpability or failure to act by or on behalf of the Trustee. Any settlement by the Trustee which affects the Company may not be entered into without the written consent of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 security for the performance of the obligations of the Company under this </w:t>
      </w:r>
      <w:r>
        <w:rPr>
          <w:rFonts w:ascii="Times New Roman;serif" w:hAnsi="Times New Roman;serif"/>
          <w:b w:val="false"/>
          <w:color w:val="000000"/>
          <w:sz w:val="20"/>
          <w:u w:val="single"/>
        </w:rPr>
        <w:t>Section 6.06</w:t>
      </w:r>
      <w:r>
        <w:rPr>
          <w:rFonts w:ascii="Times New Roman;serif" w:hAnsi="Times New Roman;serif"/>
          <w:b w:val="false"/>
          <w:color w:val="000000"/>
          <w:sz w:val="20"/>
        </w:rPr>
        <w:t>, the Trustee shall have a lien prior to the Securities upon all property and funds held or collected by the Trustee as such, except funds held in trust for the payment of principal of (or premium, if any) or interest, if any, on particular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When the Trustee incurs expenses or renders services after an Event of Default specified in </w:t>
      </w:r>
      <w:r>
        <w:rPr>
          <w:rFonts w:ascii="Times New Roman;serif" w:hAnsi="Times New Roman;serif"/>
          <w:b w:val="false"/>
          <w:color w:val="000000"/>
          <w:sz w:val="20"/>
          <w:u w:val="single"/>
        </w:rPr>
        <w:t>Section 5.01</w:t>
      </w:r>
      <w:r>
        <w:rPr>
          <w:color w:val="000000"/>
        </w:rPr>
        <w:t xml:space="preserve"> </w:t>
      </w:r>
      <w:r>
        <w:rPr>
          <w:rFonts w:ascii="Times New Roman;serif" w:hAnsi="Times New Roman;serif"/>
          <w:b w:val="false"/>
          <w:color w:val="000000"/>
          <w:sz w:val="20"/>
        </w:rPr>
        <w:t>occurs, the expenses and compensation for such services are intended to constitute expenses of administration under Title 11, U.S. Code, or any similar Federal, State or analogous foreign law for the relief of debtors.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provisions of this </w:t>
      </w:r>
      <w:r>
        <w:rPr>
          <w:rFonts w:ascii="Times New Roman;serif" w:hAnsi="Times New Roman;serif"/>
          <w:b w:val="false"/>
          <w:color w:val="000000"/>
          <w:sz w:val="20"/>
          <w:u w:val="single"/>
        </w:rPr>
        <w:t>Section 6.06</w:t>
      </w:r>
      <w:r>
        <w:rPr>
          <w:color w:val="000000"/>
        </w:rPr>
        <w:t xml:space="preserve"> </w:t>
      </w:r>
      <w:r>
        <w:rPr>
          <w:rFonts w:ascii="Times New Roman;serif" w:hAnsi="Times New Roman;serif"/>
          <w:b w:val="false"/>
          <w:color w:val="000000"/>
          <w:sz w:val="20"/>
        </w:rPr>
        <w:t>shall survive the resignation or removal of the Trustee and the satisfaction, termination or discharge of this Indenture.</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6.07.    Corporate Trustee Required; Eligibility.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There shall at all times be a Trustee hereunder that shall be eligible to act as Trustee under TIA </w:t>
      </w:r>
      <w:r>
        <w:rPr>
          <w:rFonts w:ascii="Times New Roman;serif" w:hAnsi="Times New Roman;serif"/>
          <w:b w:val="false"/>
          <w:color w:val="000000"/>
          <w:sz w:val="20"/>
          <w:u w:val="single"/>
        </w:rPr>
        <w:t>Section 310(a)(1)</w:t>
      </w:r>
      <w:r>
        <w:rPr>
          <w:color w:val="000000"/>
        </w:rPr>
        <w:t xml:space="preserve"> </w:t>
      </w:r>
      <w:r>
        <w:rPr>
          <w:rFonts w:ascii="Times New Roman;serif" w:hAnsi="Times New Roman;serif"/>
          <w:b w:val="false"/>
          <w:color w:val="000000"/>
          <w:sz w:val="20"/>
        </w:rPr>
        <w:t xml:space="preserve">and shall have a combined capital and surplus of at least $50,000,000. If such corporation publishes reports of condition at least annually, pursuant to law or to the requirements of Federal, State, Territorial or the District of Columbia supervising or examining authority, then for the purposes of this </w:t>
      </w:r>
      <w:r>
        <w:rPr>
          <w:rFonts w:ascii="Times New Roman;serif" w:hAnsi="Times New Roman;serif"/>
          <w:b w:val="false"/>
          <w:color w:val="000000"/>
          <w:sz w:val="20"/>
          <w:u w:val="single"/>
        </w:rPr>
        <w:t>Section 6.07</w:t>
      </w:r>
      <w:r>
        <w:rPr>
          <w:rFonts w:ascii="Times New Roman;serif" w:hAnsi="Times New Roman;serif"/>
          <w:b w:val="false"/>
          <w:color w:val="000000"/>
          <w:sz w:val="20"/>
        </w:rPr>
        <w:t xml:space="preserve">, the combined capital and surplus of such corporation shall be deemed to be its combined capital and surplus as set forth in its most recent report of condition so published. If at any time the Trustee shall cease to be eligible in accordance with the provisions of this </w:t>
      </w:r>
      <w:r>
        <w:rPr>
          <w:rFonts w:ascii="Times New Roman;serif" w:hAnsi="Times New Roman;serif"/>
          <w:b w:val="false"/>
          <w:color w:val="000000"/>
          <w:sz w:val="20"/>
          <w:u w:val="single"/>
        </w:rPr>
        <w:t>Section 6.07</w:t>
      </w:r>
      <w:r>
        <w:rPr>
          <w:rFonts w:ascii="Times New Roman;serif" w:hAnsi="Times New Roman;serif"/>
          <w:b w:val="false"/>
          <w:color w:val="000000"/>
          <w:sz w:val="20"/>
        </w:rPr>
        <w:t xml:space="preserve">, it shall resign immediately in the manner and with the effect hereinafter specified in this </w:t>
      </w:r>
      <w:r>
        <w:rPr>
          <w:rFonts w:ascii="Times New Roman;serif" w:hAnsi="Times New Roman;serif"/>
          <w:b w:val="false"/>
          <w:color w:val="000000"/>
          <w:sz w:val="20"/>
          <w:u w:val="single"/>
        </w:rPr>
        <w:t>Article VI</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6.08.    Disqualification; Conflicting Interests.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6.09.    Resignation and Removal; Appointment of Successor.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No resignation or removal of the Trustee and no appointment of a successor Trustee pursuant to this </w:t>
      </w:r>
      <w:r>
        <w:rPr>
          <w:rFonts w:ascii="Times New Roman;serif" w:hAnsi="Times New Roman;serif"/>
          <w:b w:val="false"/>
          <w:color w:val="000000"/>
          <w:sz w:val="20"/>
          <w:u w:val="single"/>
        </w:rPr>
        <w:t>Article VI</w:t>
      </w:r>
      <w:r>
        <w:rPr>
          <w:color w:val="000000"/>
        </w:rPr>
        <w:t xml:space="preserve"> </w:t>
      </w:r>
      <w:r>
        <w:rPr>
          <w:rFonts w:ascii="Times New Roman;serif" w:hAnsi="Times New Roman;serif"/>
          <w:b w:val="false"/>
          <w:color w:val="000000"/>
          <w:sz w:val="20"/>
        </w:rPr>
        <w:t xml:space="preserve">shall become effective until the acceptance of appointment by the successor Trustee in accordance with the applicable requirements of </w:t>
      </w:r>
      <w:r>
        <w:rPr>
          <w:rFonts w:ascii="Times New Roman;serif" w:hAnsi="Times New Roman;serif"/>
          <w:b w:val="false"/>
          <w:color w:val="000000"/>
          <w:sz w:val="20"/>
          <w:u w:val="single"/>
        </w:rPr>
        <w:t>Section 6.10</w:t>
      </w:r>
      <w:r>
        <w:rPr>
          <w:rFonts w:ascii="Times New Roman;serif" w:hAnsi="Times New Roman;serif"/>
          <w:b w:val="false"/>
          <w:color w:val="000000"/>
          <w:sz w:val="20"/>
        </w:rPr>
        <w:t>. All outstanding fees, expenses and indemnities of the Trustee shall be satisfied by the Company upon resignation or removal.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The Trustee may resign at any time with respect to the Securities of one or more series by giving written notice thereof to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The Trustee may be removed at any time with respect to the Securities of any series by (i) the Company, by an Officers’ Certificate delivered to the Trustee,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contemporaneously therewith (x) the Company immediately appoints a successor Trustee with respect to the Securities of such series meeting the requirements of </w:t>
      </w:r>
      <w:r>
        <w:rPr>
          <w:rFonts w:ascii="Times New Roman;serif" w:hAnsi="Times New Roman;serif"/>
          <w:b w:val="false"/>
          <w:color w:val="000000"/>
          <w:sz w:val="20"/>
          <w:u w:val="single"/>
        </w:rPr>
        <w:t>Section 6.07</w:t>
      </w:r>
      <w:r>
        <w:rPr>
          <w:color w:val="000000"/>
        </w:rPr>
        <w:t xml:space="preserve"> </w:t>
      </w:r>
      <w:r>
        <w:rPr>
          <w:rFonts w:ascii="Times New Roman;serif" w:hAnsi="Times New Roman;serif"/>
          <w:b w:val="false"/>
          <w:color w:val="000000"/>
          <w:sz w:val="20"/>
        </w:rPr>
        <w:t xml:space="preserve">hereof and (y) the terms of </w:t>
      </w:r>
      <w:r>
        <w:rPr>
          <w:rFonts w:ascii="Times New Roman;serif" w:hAnsi="Times New Roman;serif"/>
          <w:b w:val="false"/>
          <w:color w:val="000000"/>
          <w:sz w:val="20"/>
          <w:u w:val="single"/>
        </w:rPr>
        <w:t>Section 6.10</w:t>
      </w:r>
      <w:r>
        <w:rPr>
          <w:color w:val="000000"/>
        </w:rPr>
        <w:t xml:space="preserve"> </w:t>
      </w:r>
      <w:r>
        <w:rPr>
          <w:rFonts w:ascii="Times New Roman;serif" w:hAnsi="Times New Roman;serif"/>
          <w:b w:val="false"/>
          <w:color w:val="000000"/>
          <w:sz w:val="20"/>
        </w:rPr>
        <w:t xml:space="preserve">hereof are complied with in respect of such appointment (the Trustee being removed hereby agreeing to execute the instrument contemplated by </w:t>
      </w:r>
      <w:r>
        <w:rPr>
          <w:rFonts w:ascii="Times New Roman;serif" w:hAnsi="Times New Roman;serif"/>
          <w:b w:val="false"/>
          <w:color w:val="000000"/>
          <w:sz w:val="20"/>
          <w:u w:val="single"/>
        </w:rPr>
        <w:t>Section 6.10(b)</w:t>
      </w:r>
      <w:r>
        <w:rPr>
          <w:color w:val="000000"/>
        </w:rPr>
        <w:t xml:space="preserve"> </w:t>
      </w:r>
      <w:r>
        <w:rPr>
          <w:rFonts w:ascii="Times New Roman;serif" w:hAnsi="Times New Roman;serif"/>
          <w:b w:val="false"/>
          <w:color w:val="000000"/>
          <w:sz w:val="20"/>
        </w:rPr>
        <w:t xml:space="preserve">hereof, if applicable, under such circumstances), and </w:t>
      </w:r>
      <w:r>
        <w:rPr>
          <w:rFonts w:ascii="Times New Roman;serif" w:hAnsi="Times New Roman;serif"/>
          <w:b w:val="false"/>
          <w:color w:val="000000"/>
          <w:sz w:val="20"/>
          <w:u w:val="single"/>
        </w:rPr>
        <w:t>provided further</w:t>
      </w:r>
      <w:r>
        <w:rPr>
          <w:color w:val="000000"/>
        </w:rPr>
        <w:t xml:space="preserve"> </w:t>
      </w:r>
      <w:r>
        <w:rPr>
          <w:rFonts w:ascii="Times New Roman;serif" w:hAnsi="Times New Roman;serif"/>
          <w:b w:val="false"/>
          <w:color w:val="000000"/>
          <w:sz w:val="20"/>
        </w:rPr>
        <w:t>that no Default with respect to such Securities shall have occurred and then be continuing at such time, or (ii) an Act of the Holders of a majority in principal amount of the Outstanding Securities of such series delivered to the Trustee and to the Company.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    If at any time:</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(1)    the Trustee shall fail to comply with the provisions of TIA </w:t>
      </w:r>
      <w:r>
        <w:rPr>
          <w:rFonts w:ascii="Times New Roman;serif" w:hAnsi="Times New Roman;serif"/>
          <w:b w:val="false"/>
          <w:color w:val="000000"/>
          <w:sz w:val="20"/>
          <w:u w:val="single"/>
        </w:rPr>
        <w:t>Section 310(b)</w:t>
      </w:r>
      <w:r>
        <w:rPr>
          <w:color w:val="000000"/>
        </w:rPr>
        <w:t xml:space="preserve"> </w:t>
      </w:r>
      <w:r>
        <w:rPr>
          <w:rFonts w:ascii="Times New Roman;serif" w:hAnsi="Times New Roman;serif"/>
          <w:b w:val="false"/>
          <w:color w:val="000000"/>
          <w:sz w:val="20"/>
        </w:rPr>
        <w:t>after written request therefor by the Company or by any Holder of a Security who has been a bona fide Holder of a Security for at least six months;</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(2)    the Trustee shall cease to be eligible under </w:t>
      </w:r>
      <w:r>
        <w:rPr>
          <w:rFonts w:ascii="Times New Roman;serif" w:hAnsi="Times New Roman;serif"/>
          <w:b w:val="false"/>
          <w:color w:val="000000"/>
          <w:sz w:val="20"/>
          <w:u w:val="single"/>
        </w:rPr>
        <w:t>Section 6.07</w:t>
      </w:r>
      <w:r>
        <w:rPr>
          <w:color w:val="000000"/>
        </w:rPr>
        <w:t xml:space="preserve"> </w:t>
      </w:r>
      <w:r>
        <w:rPr>
          <w:rFonts w:ascii="Times New Roman;serif" w:hAnsi="Times New Roman;serif"/>
          <w:b w:val="false"/>
          <w:color w:val="000000"/>
          <w:sz w:val="20"/>
        </w:rPr>
        <w:t>and shall fail to resign after written request therefor by the Company or by any Holder of a Security who has been a bona fide Holder of a Security for at least six months; or</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then, in any such case, (i) the Company by or pursuant to a Board Resolution may remove the Trustee and appoint a successor Trustee with respect to all Securities, or (ii) subject to TIA </w:t>
      </w:r>
      <w:r>
        <w:rPr>
          <w:rFonts w:ascii="Times New Roman;serif" w:hAnsi="Times New Roman;serif"/>
          <w:b w:val="false"/>
          <w:color w:val="000000"/>
          <w:sz w:val="20"/>
          <w:u w:val="single"/>
        </w:rPr>
        <w:t>Section 315(e)</w:t>
      </w:r>
      <w:r>
        <w:rPr>
          <w:rFonts w:ascii="Times New Roman;serif" w:hAnsi="Times New Roman;serif"/>
          <w:b w:val="false"/>
          <w:color w:val="000000"/>
          <w:sz w:val="20"/>
        </w:rPr>
        <w:t>,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    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    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(g)    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Each notice shall include the name of the successor Trustee with respect to the Securities of such series and the address of its Corporate Trust Office.</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6.10.    Acceptance of Appointment by Successor.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    In</w:t>
      </w:r>
      <w:r>
        <w:rPr>
          <w:color w:val="000000"/>
        </w:rPr>
        <w:t xml:space="preserve"> </w:t>
      </w:r>
      <w:r>
        <w:rPr>
          <w:rFonts w:ascii="Times New Roman;serif" w:hAnsi="Times New Roman;serif"/>
          <w:b w:val="false"/>
          <w:color w:val="000000"/>
          <w:sz w:val="20"/>
        </w:rPr>
        <w:t xml:space="preserve">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w:t>
      </w:r>
      <w:r>
        <w:rPr>
          <w:rFonts w:ascii="Times New Roman;serif" w:hAnsi="Times New Roman;serif"/>
          <w:b w:val="false"/>
          <w:color w:val="000000"/>
          <w:sz w:val="20"/>
          <w:u w:val="single"/>
        </w:rPr>
        <w:t>Section 6.06</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 of those terms in </w:t>
      </w:r>
      <w:r>
        <w:rPr>
          <w:rFonts w:ascii="Times New Roman;serif" w:hAnsi="Times New Roman;serif"/>
          <w:b w:val="false"/>
          <w:color w:val="000000"/>
          <w:sz w:val="20"/>
          <w:u w:val="single"/>
        </w:rPr>
        <w:t>Section 1.01</w:t>
      </w:r>
      <w:r>
        <w:rPr>
          <w:color w:val="000000"/>
        </w:rPr>
        <w:t xml:space="preserve"> </w:t>
      </w:r>
      <w:r>
        <w:rPr>
          <w:rFonts w:ascii="Times New Roman;serif" w:hAnsi="Times New Roman;serif"/>
          <w:b w:val="false"/>
          <w:color w:val="000000"/>
          <w:sz w:val="20"/>
        </w:rPr>
        <w:t>which contemplate such situation.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Upon request of any such successor Trustee, the Company shall execute any and all instruments necessary to more fully and certainly vesting in and confirming to such successor Trustee all such rights, powers and trusts referred to in paragraph (a) or (b) of this </w:t>
      </w:r>
      <w:r>
        <w:rPr>
          <w:rFonts w:ascii="Times New Roman;serif" w:hAnsi="Times New Roman;serif"/>
          <w:b w:val="false"/>
          <w:color w:val="000000"/>
          <w:sz w:val="20"/>
          <w:u w:val="single"/>
        </w:rPr>
        <w:t>Section 6.10</w:t>
      </w:r>
      <w:r>
        <w:rPr>
          <w:rFonts w:ascii="Times New Roman;serif" w:hAnsi="Times New Roman;serif"/>
          <w:b w:val="false"/>
          <w:color w:val="000000"/>
          <w:sz w:val="20"/>
        </w:rPr>
        <w:t>, as the case may be.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    No successor Trustee shall accept its appointment unless at the time of such acceptance such successor Trustee shall be qualified and eligible under this </w:t>
      </w:r>
      <w:r>
        <w:rPr>
          <w:rFonts w:ascii="Times New Roman;serif" w:hAnsi="Times New Roman;serif"/>
          <w:b w:val="false"/>
          <w:color w:val="000000"/>
          <w:sz w:val="20"/>
          <w:u w:val="single"/>
        </w:rPr>
        <w:t>Article VI</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6.11.    Merger, Conversion, Consolidation or Succession to Business.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such corporation shall be otherwise qualified and eligible under this </w:t>
      </w:r>
      <w:r>
        <w:rPr>
          <w:rFonts w:ascii="Times New Roman;serif" w:hAnsi="Times New Roman;serif"/>
          <w:b w:val="false"/>
          <w:color w:val="000000"/>
          <w:sz w:val="20"/>
          <w:u w:val="single"/>
        </w:rPr>
        <w:t>Article VI</w:t>
      </w:r>
      <w:r>
        <w:rPr>
          <w:rFonts w:ascii="Times New Roman;serif" w:hAnsi="Times New Roman;serif"/>
          <w:b w:val="false"/>
          <w:color w:val="000000"/>
          <w:sz w:val="20"/>
        </w:rPr>
        <w:t>,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provided, however, that the right to adopt the certificate of authentication of any predecessor Trustee or to authenticate Securities in the name of any predecessor Trustee shall apply only to its successor or successors by merger, conversion or consolidation.</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6.12.    Appointment of Authenticating Agent.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shall at all times be a bank or trust company or corporation organized and doing business and in good standing under the laws of the United States of America or of any State or the District of Columbia, authorized under such laws to act as Authenticating Agent, eligible to serve as trustee hereunder pursuant to </w:t>
      </w:r>
      <w:r>
        <w:rPr>
          <w:rFonts w:ascii="Times New Roman;serif" w:hAnsi="Times New Roman;serif"/>
          <w:b w:val="false"/>
          <w:color w:val="000000"/>
          <w:sz w:val="20"/>
          <w:u w:val="single"/>
        </w:rPr>
        <w:t>Section 6.07</w:t>
      </w:r>
      <w:r>
        <w:rPr>
          <w:rFonts w:ascii="Times New Roman;serif" w:hAnsi="Times New Roman;serif"/>
          <w:b w:val="false"/>
          <w:color w:val="000000"/>
          <w:sz w:val="20"/>
        </w:rPr>
        <w:t xml:space="preserve">. If such Authenticating Agent publishes reports of condition at least annually, pursuant to law or the requirements of the aforesaid supervising or examining authority, then for the purposes of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 xml:space="preserve">,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 xml:space="preserve">, such Authenticating Agent shall resign immediately in the manner and with the effect specified in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 without the execution or filing of any paper or further act on the part of the Trustee or the Authenticating Agent.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 xml:space="preserve">,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xml:space="preserve">.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agrees to pay to each Authenticating Agent from time to time reasonable compensation including reimbursement of its reasonable expenses for its services under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an appointment with respect to one or more series is made pursuant to this </w:t>
      </w:r>
      <w:r>
        <w:rPr>
          <w:rFonts w:ascii="Times New Roman;serif" w:hAnsi="Times New Roman;serif"/>
          <w:b w:val="false"/>
          <w:color w:val="000000"/>
          <w:sz w:val="20"/>
          <w:u w:val="single"/>
        </w:rPr>
        <w:t>Section 6.12</w:t>
      </w:r>
      <w:r>
        <w:rPr>
          <w:rFonts w:ascii="Times New Roman;serif" w:hAnsi="Times New Roman;serif"/>
          <w:b w:val="false"/>
          <w:color w:val="000000"/>
          <w:sz w:val="20"/>
        </w:rPr>
        <w:t>, the Securities of such series may have endorsed thereon, in addition to or in lieu of the Trustee’s certificate of authentication, an alternate certificate of authentication substantially in the following form: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is one of the Securities of the series designated therein referred to in the within-mentioned Indenture.</w:t>
      </w:r>
    </w:p>
    <w:tbl>
      <w:tblPr>
        <w:tblW w:w="5053" w:type="dxa"/>
        <w:jc w:val="right"/>
        <w:tblInd w:w="0" w:type="dxa"/>
        <w:tblLayout w:type="fixed"/>
        <w:tblCellMar>
          <w:top w:w="28" w:type="dxa"/>
          <w:left w:w="28" w:type="dxa"/>
          <w:bottom w:w="28" w:type="dxa"/>
          <w:right w:w="28" w:type="dxa"/>
        </w:tblCellMar>
      </w:tblPr>
      <w:tblGrid>
        <w:gridCol w:w="512"/>
        <w:gridCol w:w="450"/>
        <w:gridCol w:w="450"/>
        <w:gridCol w:w="695"/>
        <w:gridCol w:w="695"/>
        <w:gridCol w:w="695"/>
        <w:gridCol w:w="450"/>
        <w:gridCol w:w="450"/>
        <w:gridCol w:w="656"/>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5053" w:type="dxa"/>
            <w:gridSpan w:val="9"/>
            <w:tcBorders/>
            <w:tcMar>
              <w:top w:w="0" w:type="dxa"/>
              <w:left w:w="0" w:type="dxa"/>
              <w:bottom w:w="0" w:type="dxa"/>
              <w:right w:w="0" w:type="dxa"/>
            </w:tcMar>
            <w:vAlign w:val="center"/>
          </w:tcPr>
          <w:p>
            <w:pPr>
              <w:pStyle w:val="TableContents"/>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Wilmington Trust, National Association, as Trustee</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as Authenticating Agent</w:t>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Authorized Officer</w:t>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w:t>
      </w:r>
      <w:r>
        <w:rPr>
          <w:rFonts w:ascii="Times New Roman;serif" w:hAnsi="Times New Roman;serif"/>
          <w:b w:val="false"/>
          <w:color w:val="000000"/>
          <w:sz w:val="20"/>
          <w:u w:val="single"/>
        </w:rPr>
        <w:t>Section 1.02</w:t>
      </w:r>
      <w:r>
        <w:rPr>
          <w:color w:val="000000"/>
        </w:rPr>
        <w:t xml:space="preserve"> </w:t>
      </w:r>
      <w:r>
        <w:rPr>
          <w:rFonts w:ascii="Times New Roman;serif" w:hAnsi="Times New Roman;serif"/>
          <w:b w:val="false"/>
          <w:color w:val="000000"/>
          <w:sz w:val="20"/>
        </w:rPr>
        <w:t xml:space="preserve">and need not be accompanied by an Opinion of Counsel), shall appoint in accordance with this </w:t>
      </w:r>
      <w:r>
        <w:rPr>
          <w:rFonts w:ascii="Times New Roman;serif" w:hAnsi="Times New Roman;serif"/>
          <w:b w:val="false"/>
          <w:color w:val="000000"/>
          <w:sz w:val="20"/>
          <w:u w:val="single"/>
        </w:rPr>
        <w:t>Section 6.12</w:t>
      </w:r>
      <w:r>
        <w:rPr>
          <w:color w:val="000000"/>
        </w:rPr>
        <w:t xml:space="preserve"> </w:t>
      </w:r>
      <w:r>
        <w:rPr>
          <w:rFonts w:ascii="Times New Roman;serif" w:hAnsi="Times New Roman;serif"/>
          <w:b w:val="false"/>
          <w:color w:val="000000"/>
          <w:sz w:val="20"/>
        </w:rPr>
        <w:t xml:space="preserve">an Authenticating Agent (which, if so requested by the Company, shall be an Affiliate of the Company) having an office in a Place of Payment designated by the Company with respect to such series of Securities,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terms and conditions of such appointment are acceptable to the Trustee.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HOLDERS’ LISTS AND REPORTS BY TRUSTEE AND COMPANY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7.01.    Company to Furnish Trustee Names and Addresses of 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will furnish or cause to be furnished to the Trustee: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Semi-annually, not later than March 15 and September 15 in each year, a list, in such form as the Trustee may reasonably require, of the names and addresses of the Holders of Securities of each series as of the preceding March 1 or September 1, as the case may be; and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    At such other times as the Trustee may request in writing, within thirty (30) calendar days after receipt by the Company of any such request, a list of similar form and content as of a date not more than fifteen (15) calendar days prior to the time such list is furnished;</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Excluding </w:t>
      </w:r>
      <w:r>
        <w:rPr>
          <w:rFonts w:ascii="Times New Roman;serif" w:hAnsi="Times New Roman;serif"/>
          <w:b w:val="false"/>
          <w:color w:val="000000"/>
          <w:sz w:val="20"/>
        </w:rPr>
        <w:t xml:space="preserve">from any such list names and addresses received by the Trustee in its capacity as Security Registrar. </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7.02.    Preservation of Information; Communications to Holders.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The Trustee shall preserve, in as current a form as is reasonably practicable, the names and addresses of Holders contained in the most recent list furnished to the Trustee as provided in </w:t>
      </w:r>
      <w:r>
        <w:rPr>
          <w:rFonts w:ascii="Times New Roman;serif" w:hAnsi="Times New Roman;serif"/>
          <w:b w:val="false"/>
          <w:color w:val="000000"/>
          <w:sz w:val="20"/>
          <w:u w:val="single"/>
        </w:rPr>
        <w:t>Section 7.01</w:t>
      </w:r>
      <w:r>
        <w:rPr>
          <w:color w:val="000000"/>
        </w:rPr>
        <w:t xml:space="preserve"> </w:t>
      </w:r>
      <w:r>
        <w:rPr>
          <w:rFonts w:ascii="Times New Roman;serif" w:hAnsi="Times New Roman;serif"/>
          <w:b w:val="false"/>
          <w:color w:val="000000"/>
          <w:sz w:val="20"/>
        </w:rPr>
        <w:t xml:space="preserve">and the names and addresses of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received by the Trustee in its capacity as Security Registrar. The Trustee may destroy any list furnished to it as provided in </w:t>
      </w:r>
      <w:r>
        <w:rPr>
          <w:rFonts w:ascii="Times New Roman;serif" w:hAnsi="Times New Roman;serif"/>
          <w:b w:val="false"/>
          <w:color w:val="000000"/>
          <w:sz w:val="20"/>
          <w:u w:val="single"/>
        </w:rPr>
        <w:t>Section 7.01</w:t>
      </w:r>
      <w:r>
        <w:rPr>
          <w:color w:val="000000"/>
        </w:rPr>
        <w:t xml:space="preserve"> </w:t>
      </w:r>
      <w:r>
        <w:rPr>
          <w:rFonts w:ascii="Times New Roman;serif" w:hAnsi="Times New Roman;serif"/>
          <w:b w:val="false"/>
          <w:color w:val="000000"/>
          <w:sz w:val="20"/>
        </w:rPr>
        <w:t>upon receipt of a new list so furnished.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The rights of Holders to communicate with other Holders with respect to their rights under this Indenture or under the Securities, and the corresponding rights and duties of the Trustee, shall be as provided by the Trust Indenture Act.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w:t>
      </w:r>
      <w:r>
        <w:rPr>
          <w:rFonts w:ascii="Times New Roman;serif" w:hAnsi="Times New Roman;serif"/>
          <w:b w:val="false"/>
          <w:color w:val="000000"/>
          <w:sz w:val="20"/>
          <w:u w:val="single"/>
        </w:rPr>
        <w:t>Section 312</w:t>
      </w:r>
      <w:r>
        <w:rPr>
          <w:rFonts w:ascii="Times New Roman;serif" w:hAnsi="Times New Roman;serif"/>
          <w:b w:val="false"/>
          <w:color w:val="000000"/>
          <w:sz w:val="20"/>
        </w:rPr>
        <w:t xml:space="preserve">, regardless of the source from which such information was derived, and that the Trustee shall not be held accountable by reason of mailing any material pursuant to a request made under TIA </w:t>
      </w:r>
      <w:r>
        <w:rPr>
          <w:rFonts w:ascii="Times New Roman;serif" w:hAnsi="Times New Roman;serif"/>
          <w:b w:val="false"/>
          <w:color w:val="000000"/>
          <w:sz w:val="20"/>
          <w:u w:val="single"/>
        </w:rPr>
        <w:t>Section 312(b)</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7.03.    Reports by Trustee.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Within 60 days after April 1 of each year commencing with the first April 1 after the first issuance of Securities pursuant to this Indenture, the Trustee shall transmit by mail (at the expense of the Company) to all Holders of Securities in the manner and to the extent provided in TIA </w:t>
      </w:r>
      <w:r>
        <w:rPr>
          <w:rFonts w:ascii="Times New Roman;serif" w:hAnsi="Times New Roman;serif"/>
          <w:b w:val="false"/>
          <w:color w:val="000000"/>
          <w:sz w:val="20"/>
          <w:u w:val="single"/>
        </w:rPr>
        <w:t>Section 313(c)</w:t>
      </w:r>
      <w:r>
        <w:rPr>
          <w:color w:val="000000"/>
        </w:rPr>
        <w:t xml:space="preserve"> </w:t>
      </w:r>
      <w:r>
        <w:rPr>
          <w:rFonts w:ascii="Times New Roman;serif" w:hAnsi="Times New Roman;serif"/>
          <w:b w:val="false"/>
          <w:color w:val="000000"/>
          <w:sz w:val="20"/>
        </w:rPr>
        <w:t xml:space="preserve">a brief report dated as of such April 1 which meets the requirements of TIA </w:t>
      </w:r>
      <w:r>
        <w:rPr>
          <w:rFonts w:ascii="Times New Roman;serif" w:hAnsi="Times New Roman;serif"/>
          <w:b w:val="false"/>
          <w:color w:val="000000"/>
          <w:sz w:val="20"/>
          <w:u w:val="single"/>
        </w:rPr>
        <w:t>Section 313(a)</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copy of each such report shall, at the time of such transmission to such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7.04.    Reports by Company.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will:</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(1)    deliver to the Trustee and the Holders, within 30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and</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(2)    deliver to the Trustee, the Holders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 Notwithstanding anything to the contrary set forth herein, for the purposes of this </w:t>
      </w:r>
      <w:r>
        <w:rPr>
          <w:rFonts w:ascii="Times New Roman;serif" w:hAnsi="Times New Roman;serif"/>
          <w:b w:val="false"/>
          <w:color w:val="000000"/>
          <w:sz w:val="20"/>
          <w:u w:val="single"/>
        </w:rPr>
        <w:t>Section 7.04</w:t>
      </w:r>
      <w:r>
        <w:rPr>
          <w:rFonts w:ascii="Times New Roman;serif" w:hAnsi="Times New Roman;serif"/>
          <w:b w:val="false"/>
          <w:color w:val="000000"/>
          <w:sz w:val="20"/>
        </w:rPr>
        <w:t>, any information, documents or reports filed electronically with the Commission and made publicly available shall be deemed filed with and delivered to the Trustee at the same time as filed with the Commission.</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7.05.    Calculation of Original Issue Discount.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shall file with the Trustee promptly at the end of each calendar year a written notice specifying the amount of original issue discount (including daily rates and accrual periods), if any, accrued on Outstanding Securities as of the end of such year.</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CONSOLIDATION, MERGER, CONVEYANCE OR TRANSFER</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8.01.    Company May Consolidate, Etc., Only on Certain Terms.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otherwise provided in the terms of such Securities, the Company shall not consolidate with or merge with or into any other entity or convey or transfer all or substantially all of its properties and assets to any Person, unless:</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(1)    either the Company shall be the continuing entity, or the entity (if other than the Company) formed by such consolidation or into which the Company is merged or the Person which acquires by conveyance or transfer the properties and assets of the Company substantially as an entirety shall be a corporation, statutory trust or limited liability company organized and existing under the laws of the United States or any state or territory thereof and expressly assume, by an indenture supplemental hereto, executed and delivered to the Trustee, in form reasonably satisfactory to the Trustee, the due and punctual payment of the principal of (and premium, if any) and interest, if any, on all the Securities and the performance of every covenant of this Indenture on the part of the Company to be performed or observed;</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(2)    immediately after giving effect to such transaction, no Default or Event of Default shall have happened and be continuing; and</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(3)    the Company and the successor Person have delivered to the Trustee an Officers’ Certificate and an Opinion of Counsel each stating that such consolidation, merger, conveyance or transfer and such supplemental indenture comply with this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and that all conditions precedent herein provided for relating to such transaction have been complied with.</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8.02.    Successor Person Substituted.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Upon any consolidation or merger, or any conveyance or transfer of the properties and assets of the Company substantially as an entirety in accordance with </w:t>
      </w:r>
      <w:r>
        <w:rPr>
          <w:rFonts w:ascii="Times New Roman;serif" w:hAnsi="Times New Roman;serif"/>
          <w:b w:val="false"/>
          <w:color w:val="000000"/>
          <w:sz w:val="20"/>
          <w:u w:val="single"/>
        </w:rPr>
        <w:t>Section 8.01</w:t>
      </w:r>
      <w:r>
        <w:rPr>
          <w:rFonts w:ascii="Times New Roman;serif" w:hAnsi="Times New Roman;serif"/>
          <w:b w:val="false"/>
          <w:color w:val="000000"/>
          <w:sz w:val="20"/>
        </w:rPr>
        <w:t>, the successor entity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SUPPLEMENTAL INDENTURES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9.01.    Supplemental Indentures Without Consent of 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(1)    to evidence the succession of another Person to the Company and the assumption by any such successor of the covenants of the Company herein and in the Securities contained;</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(2)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(3)    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(4)    to change or eliminate any of the provisions of this Indenture;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any such change or elimination shall become effective only when there is no Security Outstanding of any series created prior to the execution of such supplemental indenture that is entitled to the benefit of such provision; </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(5)    to secure the Securities;</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(6)    to establish the form or terms of Securities of any series as permitted by </w:t>
      </w:r>
      <w:r>
        <w:rPr>
          <w:rFonts w:ascii="Times New Roman;serif" w:hAnsi="Times New Roman;serif"/>
          <w:b w:val="false"/>
          <w:color w:val="000000"/>
          <w:sz w:val="20"/>
          <w:u w:val="single"/>
        </w:rPr>
        <w:t>Sections 2.01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3.01</w:t>
      </w:r>
      <w:r>
        <w:rPr>
          <w:rFonts w:ascii="Times New Roman;serif" w:hAnsi="Times New Roman;serif"/>
          <w:b w:val="false"/>
          <w:color w:val="000000"/>
          <w:sz w:val="20"/>
        </w:rPr>
        <w:t>, including the provisions and procedures relating to Securities convertible into or exchangeable for any securities of any Person (including the Company);</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 xml:space="preserve">(7)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(8)    to cure any ambiguity, to correct or supplement any provision herein which may be inconsistent with any other provision herein, or to make any other provisions with respect to matters or questions arising under this Indenture;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action shall not adversely affect the interests of the Holders of Securities of any series in any material respect; </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(9)    to add guarantors or co-obligors with respect to any series of Securities or to release guarantors from their guarantees of Securities in accordance with the terms of the applicable series of Securities; or</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(10)    to supplement any of the provisions of this Indenture to such extent as shall be necessary to permit or facilitate the defeasance and discharge of any series of Securities pursuant to </w:t>
      </w:r>
      <w:r>
        <w:rPr>
          <w:rFonts w:ascii="Times New Roman;serif" w:hAnsi="Times New Roman;serif"/>
          <w:b w:val="false"/>
          <w:color w:val="000000"/>
          <w:sz w:val="20"/>
          <w:u w:val="single"/>
        </w:rPr>
        <w:t>Sections 4.01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14.02</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14.03</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any such action shall not adversely affect the interests of the Holders of Securities of such series or any other series of Securities in any material respect.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9.02.    Supplemental Indentures with Consent of Holders.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Times New Roman;serif" w:hAnsi="Times New Roman;serif"/>
          <w:b w:val="false"/>
          <w:color w:val="000000"/>
          <w:sz w:val="20"/>
          <w:u w:val="single"/>
        </w:rPr>
        <w:t>provided</w:t>
      </w:r>
      <w:r>
        <w:rPr>
          <w:rFonts w:ascii="Times New Roman;serif" w:hAnsi="Times New Roman;serif"/>
          <w:b w:val="false"/>
          <w:color w:val="000000"/>
          <w:sz w:val="20"/>
        </w:rPr>
        <w:t>, however that no such supplemental indenture shall, without the consent of the Holder of each Outstanding Security affected thereby:</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(1)    change the Stated Maturity of the principal of (or premium, if any) or any installment of principal of or interest on, any Security, subject to the provisions of </w:t>
      </w:r>
      <w:r>
        <w:rPr>
          <w:rFonts w:ascii="Times New Roman;serif" w:hAnsi="Times New Roman;serif"/>
          <w:b w:val="false"/>
          <w:color w:val="000000"/>
          <w:sz w:val="20"/>
          <w:u w:val="single"/>
        </w:rPr>
        <w:t>Section 3.08</w:t>
      </w:r>
      <w:r>
        <w:rPr>
          <w:rFonts w:ascii="Times New Roman;serif" w:hAnsi="Times New Roman;serif"/>
          <w:b w:val="false"/>
          <w:color w:val="000000"/>
          <w:sz w:val="20"/>
        </w:rPr>
        <w:t xml:space="preserve">;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w:t>
      </w:r>
      <w:r>
        <w:rPr>
          <w:rFonts w:ascii="Times New Roman;serif" w:hAnsi="Times New Roman;serif"/>
          <w:b w:val="false"/>
          <w:color w:val="000000"/>
          <w:sz w:val="20"/>
          <w:u w:val="single"/>
        </w:rPr>
        <w:t>Section 10.04</w:t>
      </w:r>
      <w:r>
        <w:rPr>
          <w:color w:val="000000"/>
        </w:rPr>
        <w:t xml:space="preserve"> </w:t>
      </w:r>
      <w:r>
        <w:rPr>
          <w:rFonts w:ascii="Times New Roman;serif" w:hAnsi="Times New Roman;serif"/>
          <w:b w:val="false"/>
          <w:color w:val="000000"/>
          <w:sz w:val="20"/>
        </w:rPr>
        <w:t xml:space="preserve">(except as contemplated by </w:t>
      </w:r>
      <w:r>
        <w:rPr>
          <w:rFonts w:ascii="Times New Roman;serif" w:hAnsi="Times New Roman;serif"/>
          <w:b w:val="false"/>
          <w:color w:val="000000"/>
          <w:sz w:val="20"/>
          <w:u w:val="single"/>
        </w:rPr>
        <w:t>Section 8.01(1)</w:t>
      </w:r>
      <w:r>
        <w:rPr>
          <w:color w:val="000000"/>
        </w:rPr>
        <w:t xml:space="preserve"> </w:t>
      </w:r>
      <w:r>
        <w:rPr>
          <w:rFonts w:ascii="Times New Roman;serif" w:hAnsi="Times New Roman;serif"/>
          <w:b w:val="false"/>
          <w:color w:val="000000"/>
          <w:sz w:val="20"/>
        </w:rPr>
        <w:t xml:space="preserve">and permitted by </w:t>
      </w:r>
      <w:r>
        <w:rPr>
          <w:rFonts w:ascii="Times New Roman;serif" w:hAnsi="Times New Roman;serif"/>
          <w:b w:val="false"/>
          <w:color w:val="000000"/>
          <w:sz w:val="20"/>
          <w:u w:val="single"/>
        </w:rPr>
        <w:t>Section 9.01(1)</w:t>
      </w:r>
      <w:r>
        <w:rPr>
          <w:rFonts w:ascii="Times New Roman;serif" w:hAnsi="Times New Roman;serif"/>
          <w:b w:val="false"/>
          <w:color w:val="000000"/>
          <w:sz w:val="20"/>
        </w:rPr>
        <w:t xml:space="preserve">)), or reduce the portion of the principal of an Original Issue Discount Security or Indexed Security that would be due and payable upon a declaration of acceleration of the Maturity thereof pursuant to </w:t>
      </w:r>
      <w:r>
        <w:rPr>
          <w:rFonts w:ascii="Times New Roman;serif" w:hAnsi="Times New Roman;serif"/>
          <w:b w:val="false"/>
          <w:color w:val="000000"/>
          <w:sz w:val="20"/>
          <w:u w:val="single"/>
        </w:rPr>
        <w:t>Section 5.02</w:t>
      </w:r>
      <w:r>
        <w:rPr>
          <w:rFonts w:ascii="Times New Roman;serif" w:hAnsi="Times New Roman;serif"/>
          <w:b w:val="false"/>
          <w:color w:val="000000"/>
          <w:sz w:val="20"/>
        </w:rPr>
        <w:t xml:space="preserve">, or upon the redemption thereof or the amount thereof provable in bankruptcy pursuant to </w:t>
      </w:r>
      <w:r>
        <w:rPr>
          <w:rFonts w:ascii="Times New Roman;serif" w:hAnsi="Times New Roman;serif"/>
          <w:b w:val="false"/>
          <w:color w:val="000000"/>
          <w:sz w:val="20"/>
          <w:u w:val="single"/>
        </w:rPr>
        <w:t>Section 5.04</w:t>
      </w:r>
      <w:r>
        <w:rPr>
          <w:rFonts w:ascii="Times New Roman;serif" w:hAnsi="Times New Roman;serif"/>
          <w:b w:val="false"/>
          <w:color w:val="000000"/>
          <w:sz w:val="20"/>
        </w:rPr>
        <w:t xml:space="preserve">,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herein, or modify the subordination provisions set forth in </w:t>
      </w:r>
      <w:r>
        <w:rPr>
          <w:rFonts w:ascii="Times New Roman;serif" w:hAnsi="Times New Roman;serif"/>
          <w:b w:val="false"/>
          <w:color w:val="000000"/>
          <w:sz w:val="20"/>
          <w:u w:val="single"/>
        </w:rPr>
        <w:t>Article XVI</w:t>
      </w:r>
      <w:r>
        <w:rPr>
          <w:color w:val="000000"/>
        </w:rPr>
        <w:t xml:space="preserve"> </w:t>
      </w:r>
      <w:r>
        <w:rPr>
          <w:rFonts w:ascii="Times New Roman;serif" w:hAnsi="Times New Roman;serif"/>
          <w:b w:val="false"/>
          <w:color w:val="000000"/>
          <w:sz w:val="20"/>
        </w:rPr>
        <w:t xml:space="preserve">in a manner that is adverse to the Holder of any Outstanding Security; </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(2)    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w:t>
      </w:r>
      <w:r>
        <w:rPr>
          <w:rFonts w:ascii="Times New Roman;serif" w:hAnsi="Times New Roman;serif"/>
          <w:b w:val="false"/>
          <w:color w:val="000000"/>
          <w:sz w:val="20"/>
          <w:u w:val="single"/>
        </w:rPr>
        <w:t>Section 15.04</w:t>
      </w:r>
      <w:r>
        <w:rPr>
          <w:color w:val="000000"/>
        </w:rPr>
        <w:t xml:space="preserve"> </w:t>
      </w:r>
      <w:r>
        <w:rPr>
          <w:rFonts w:ascii="Times New Roman;serif" w:hAnsi="Times New Roman;serif"/>
          <w:b w:val="false"/>
          <w:color w:val="000000"/>
          <w:sz w:val="20"/>
        </w:rPr>
        <w:t>for quorum or voting; or</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(3)    modify any of the provisions of this </w:t>
      </w:r>
      <w:r>
        <w:rPr>
          <w:rFonts w:ascii="Times New Roman;serif" w:hAnsi="Times New Roman;serif"/>
          <w:b w:val="false"/>
          <w:color w:val="000000"/>
          <w:sz w:val="20"/>
          <w:u w:val="single"/>
        </w:rPr>
        <w:t>Section 9.02</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Section 5.13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10.06</w:t>
      </w:r>
      <w:r>
        <w:rPr>
          <w:rFonts w:ascii="Times New Roman;serif" w:hAnsi="Times New Roman;serif"/>
          <w:b w:val="false"/>
          <w:color w:val="000000"/>
          <w:sz w:val="20"/>
        </w:rPr>
        <w:t xml:space="preserve">, except to increase any such percentage or to provide that certain other provisions of this Indenture cannot be modified or waived without the consent of the Holder of each Outstanding Security affected thereby;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this clause shall not be deemed to require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the consent of any Holder of a Security with respect to changes in the references to “the Trustee” and concomitant changes in this </w:t>
      </w:r>
      <w:r>
        <w:rPr>
          <w:rFonts w:ascii="Times New Roman;serif" w:hAnsi="Times New Roman;serif"/>
          <w:b w:val="false"/>
          <w:color w:val="000000"/>
          <w:sz w:val="20"/>
          <w:u w:val="single"/>
        </w:rPr>
        <w:t>Section 9.02</w:t>
      </w:r>
      <w:r>
        <w:rPr>
          <w:rFonts w:ascii="Times New Roman;serif" w:hAnsi="Times New Roman;serif"/>
          <w:b w:val="false"/>
          <w:color w:val="000000"/>
          <w:sz w:val="20"/>
        </w:rPr>
        <w:t xml:space="preserve">, or the deletion of this proviso, in accordance with the requirements of </w:t>
      </w:r>
      <w:r>
        <w:rPr>
          <w:rFonts w:ascii="Times New Roman;serif" w:hAnsi="Times New Roman;serif"/>
          <w:b w:val="false"/>
          <w:color w:val="000000"/>
          <w:sz w:val="20"/>
          <w:u w:val="single"/>
        </w:rPr>
        <w:t>Sections 6.10(b)</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9.01(8)</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It shall not be necessary for any Act of Holders under this </w:t>
      </w:r>
      <w:r>
        <w:rPr>
          <w:rFonts w:ascii="Times New Roman;serif" w:hAnsi="Times New Roman;serif"/>
          <w:b w:val="false"/>
          <w:color w:val="000000"/>
          <w:sz w:val="20"/>
          <w:u w:val="single"/>
        </w:rPr>
        <w:t>Section 9.02</w:t>
      </w:r>
      <w:r>
        <w:rPr>
          <w:color w:val="000000"/>
        </w:rPr>
        <w:t xml:space="preserve"> </w:t>
      </w:r>
      <w:r>
        <w:rPr>
          <w:rFonts w:ascii="Times New Roman;serif" w:hAnsi="Times New Roman;serif"/>
          <w:b w:val="false"/>
          <w:color w:val="000000"/>
          <w:sz w:val="20"/>
        </w:rPr>
        <w:t>to approve the particular form of any proposed supplemental indenture, but it shall be sufficient if such Act shall approve the substance thereof.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9.03.    Execution of Supplemental Indentures.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executing, or accepting the additional trusts created by, any supplemental indenture permitted by this </w:t>
      </w:r>
      <w:r>
        <w:rPr>
          <w:rFonts w:ascii="Times New Roman;serif" w:hAnsi="Times New Roman;serif"/>
          <w:b w:val="false"/>
          <w:color w:val="000000"/>
          <w:sz w:val="20"/>
          <w:u w:val="single"/>
        </w:rPr>
        <w:t>Article IX</w:t>
      </w:r>
      <w:r>
        <w:rPr>
          <w:color w:val="000000"/>
        </w:rPr>
        <w:t xml:space="preserve"> </w:t>
      </w:r>
      <w:r>
        <w:rPr>
          <w:rFonts w:ascii="Times New Roman;serif" w:hAnsi="Times New Roman;serif"/>
          <w:b w:val="false"/>
          <w:color w:val="000000"/>
          <w:sz w:val="20"/>
        </w:rPr>
        <w:t xml:space="preserve">or the modification thereby of the trusts created by this Indenture, the Trustee shall be entitled to receive, and shall be fully protected in relying upon, in addition to the documents required by </w:t>
      </w:r>
      <w:r>
        <w:rPr>
          <w:rFonts w:ascii="Times New Roman;serif" w:hAnsi="Times New Roman;serif"/>
          <w:b w:val="false"/>
          <w:color w:val="000000"/>
          <w:sz w:val="20"/>
          <w:u w:val="single"/>
        </w:rPr>
        <w:t>Section 1.02</w:t>
      </w:r>
      <w:r>
        <w:rPr>
          <w:color w:val="000000"/>
        </w:rPr>
        <w:t xml:space="preserve"> </w:t>
      </w:r>
      <w:r>
        <w:rPr>
          <w:rFonts w:ascii="Times New Roman;serif" w:hAnsi="Times New Roman;serif"/>
          <w:b w:val="false"/>
          <w:color w:val="000000"/>
          <w:sz w:val="20"/>
        </w:rPr>
        <w:t>of this Indenture, an Officers’ Certificate and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9.04.    Effect of Supplemental Indentures.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Upon the execution of any supplemental indenture under this </w:t>
      </w:r>
      <w:r>
        <w:rPr>
          <w:rFonts w:ascii="Times New Roman;serif" w:hAnsi="Times New Roman;serif"/>
          <w:b w:val="false"/>
          <w:color w:val="000000"/>
          <w:sz w:val="20"/>
          <w:u w:val="single"/>
        </w:rPr>
        <w:t>Article IX</w:t>
      </w:r>
      <w:r>
        <w:rPr>
          <w:rFonts w:ascii="Times New Roman;serif" w:hAnsi="Times New Roman;serif"/>
          <w:b w:val="false"/>
          <w:color w:val="000000"/>
          <w:sz w:val="20"/>
        </w:rPr>
        <w:t>, this Indenture shall be modified in accordance therewith, and such supplemental indenture shall form a part of this Indenture for all purposes; and every Holder of Securities theretofore or thereafter authenticated and delivered hereunder shall be bound thereby.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9.05.    Conformity with Trust Indenture Act.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Every supplemental indenture executed pursuant to this </w:t>
      </w:r>
      <w:r>
        <w:rPr>
          <w:rFonts w:ascii="Times New Roman;serif" w:hAnsi="Times New Roman;serif"/>
          <w:b w:val="false"/>
          <w:color w:val="000000"/>
          <w:sz w:val="20"/>
          <w:u w:val="single"/>
        </w:rPr>
        <w:t>Article IX</w:t>
      </w:r>
      <w:r>
        <w:rPr>
          <w:color w:val="000000"/>
        </w:rPr>
        <w:t xml:space="preserve"> </w:t>
      </w:r>
      <w:r>
        <w:rPr>
          <w:rFonts w:ascii="Times New Roman;serif" w:hAnsi="Times New Roman;serif"/>
          <w:b w:val="false"/>
          <w:color w:val="000000"/>
          <w:sz w:val="20"/>
        </w:rPr>
        <w:t xml:space="preserve">shall conform to the requirements of the Trust Indenture Act as then in effect. </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9.06.    Reference in Securities to Supplemental Indentures.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Securities of any series authenticated and delivered after the execution of any supplemental indenture pursuant to this Article IX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X</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10.01.    Payment of Principal, Premium, if any, and Interest.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covenants and agrees for the benefit of the Holders of each series of Securities that it will duly and punctually pay the principal of (and premium, if any, on) and interest, if any, on the Securities of that series in accordance with the terms of such series of Securities and this Indenture. Unless otherwise specified with respect to Securities of any series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at the option of the Company, all payments of principal may be paid by check to the registered Holder of the Registered Security or other person entitled thereto against surrender of such Security.</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10.02.    Maintenance of Office or Agency.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shall maintain in each Place of Payment for any series of Securities an office or agency where Securities of that series may be presented or surrendered for payment, where Securities of that series may be surrendered for registration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and the Company hereby appoints the Trustee at its Corporate Trust Office as its agent to receive such respective presentations, surrenders, notices and demands; provided that no office of the Trustee shall be an office or agency of the Company for purposes of service of legal process on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however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with respect to a series of Securities, the Company hereby designates as a Place of Payment for each series of Securities the office or agency of the Company in the contiguous United States, and initially appoints the Trustee at its Corporate Trust Office as its agent to receive all such presentations, surrenders, notices and demands.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Unless otherwise specified with respect to any Securities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10.03.    Money for Securities Payments to Be Held in Trust.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 sufficient to pay the principal (and premium, if any) and interest, if any, on Securities of such series so becoming due until such sums shall be paid to such Persons or otherwise disposed of as herein provided, and will promptly notify the Trustee of its action or failure so to act. The Trustee may require any Paying Agent to pay any funds over to the Trustee. Upon any default by the Company under Section 5.01(5) or (6), the Trustee shall automatically be the Paying Agent.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Trustee or such Paying Agent, before being required to make any such repayment, may at the expense of the Company cause to be published once, in an Authorized Newspaper, notice that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money remains unclaimed and that, after a date specified therein, which shall not be less than 30 days from the date of such publication, any unclaimed balance of such money then remaining will be repaid to the Company.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10.04.    Additional Amounts.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the Securities of a series provide for the payment of Additional Amounts, the Company will pay to the Holder of any Security of such series such Additional Amounts as may be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otherwise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gross negligence or willful misconduct on their part arising out of or in connection with actions taken or omitted by any of them in reliance on any Officers’ Certificate furnished pursuant to this </w:t>
      </w:r>
      <w:r>
        <w:rPr>
          <w:rFonts w:ascii="Times New Roman;serif" w:hAnsi="Times New Roman;serif"/>
          <w:b w:val="false"/>
          <w:color w:val="000000"/>
          <w:sz w:val="20"/>
          <w:u w:val="single"/>
        </w:rPr>
        <w:t>Section 10.04</w:t>
      </w:r>
      <w:r>
        <w:rPr>
          <w:color w:val="000000"/>
        </w:rPr>
        <w:t xml:space="preserve"> </w:t>
      </w:r>
      <w:r>
        <w:rPr>
          <w:rFonts w:ascii="Times New Roman;serif" w:hAnsi="Times New Roman;serif"/>
          <w:b w:val="false"/>
          <w:color w:val="000000"/>
          <w:sz w:val="20"/>
        </w:rPr>
        <w:t>or in reliance on the Company’s not furnishing such an Officers’ Certificate.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10.05.    Statement as to Compliance.</w:t>
      </w:r>
    </w:p>
    <w:p>
      <w:pPr>
        <w:pStyle w:val="TextBody"/>
        <w:bidi w:val="0"/>
        <w:spacing w:lineRule="auto" w:line="288" w:before="180" w:after="283"/>
        <w:ind w:left="0" w:right="0" w:firstLine="1080"/>
        <w:jc w:val="both"/>
        <w:rPr/>
      </w:pPr>
      <w:r>
        <w:rPr>
          <w:rFonts w:ascii="Times New Roman;serif" w:hAnsi="Times New Roman;serif"/>
          <w:b w:val="false"/>
          <w:color w:val="000000"/>
          <w:sz w:val="20"/>
        </w:rPr>
        <w:t xml:space="preserve">(1)    The Company will deliver to the Trustee, within 120 days after the end of each fiscal year ending after the date hereof (which fiscal year ends on December 31), so long as any Security is Outstanding hereunder, a brief certificate from the principal executive officer, principal financial officer or principal accounting officer of the Company as to his or her knowledge of the Company’s compliance with all conditions and covenants under this Indenture. For purposes of this </w:t>
      </w:r>
      <w:r>
        <w:rPr>
          <w:rFonts w:ascii="Times New Roman;serif" w:hAnsi="Times New Roman;serif"/>
          <w:b w:val="false"/>
          <w:color w:val="000000"/>
          <w:sz w:val="20"/>
          <w:u w:val="single"/>
        </w:rPr>
        <w:t>Section 10.05</w:t>
      </w:r>
      <w:r>
        <w:rPr>
          <w:rFonts w:ascii="Times New Roman;serif" w:hAnsi="Times New Roman;serif"/>
          <w:b w:val="false"/>
          <w:color w:val="000000"/>
          <w:sz w:val="20"/>
        </w:rPr>
        <w:t>, such compliance shall be determined without regard to any period of grace or requirement of notice under this Indenture.</w:t>
      </w:r>
    </w:p>
    <w:p>
      <w:pPr>
        <w:pStyle w:val="TextBody"/>
        <w:bidi w:val="0"/>
        <w:spacing w:lineRule="auto" w:line="288" w:before="18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(2)    The Company will, so long as any series of Securities are Outstanding, deliver to the Trustee, within 5 Business Days of any officer listed in (1) above becoming aware of any Default, Event of Default or default in the performance of any covenant, agreement or condition contained in this Indenture, an Officers’ Certificate specifying such Default, Event of Default, default or event of default and what action the Company is taking or proposes to take with respect thereto and the status thereof.</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10.06.    Waiver of Certain Covenants.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 specified pursuant to </w:t>
      </w:r>
      <w:r>
        <w:rPr>
          <w:rFonts w:ascii="Times New Roman;serif" w:hAnsi="Times New Roman;serif"/>
          <w:b w:val="false"/>
          <w:color w:val="000000"/>
          <w:sz w:val="20"/>
          <w:u w:val="single"/>
        </w:rPr>
        <w:t>Section 3.01(15)</w:t>
      </w:r>
      <w:r>
        <w:rPr>
          <w:rFonts w:ascii="Times New Roman;serif" w:hAnsi="Times New Roman;serif"/>
          <w:b w:val="false"/>
          <w:color w:val="000000"/>
          <w:sz w:val="20"/>
        </w:rPr>
        <w:t xml:space="preserve">, for Securities of any series, the Company may omit in any particular instance to comply with any covenant or condition set forth in any covenants of the Company added to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 xml:space="preserve">pursuant to </w:t>
      </w:r>
      <w:r>
        <w:rPr>
          <w:rFonts w:ascii="Times New Roman;serif" w:hAnsi="Times New Roman;serif"/>
          <w:b w:val="false"/>
          <w:color w:val="000000"/>
          <w:sz w:val="20"/>
          <w:u w:val="single"/>
        </w:rPr>
        <w:t>Section 3.01(14)</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3.01(15)</w:t>
      </w:r>
      <w:r>
        <w:rPr>
          <w:color w:val="000000"/>
        </w:rPr>
        <w:t xml:space="preserve"> </w:t>
      </w:r>
      <w:r>
        <w:rPr>
          <w:rFonts w:ascii="Times New Roman;serif" w:hAnsi="Times New Roman;serif"/>
          <w:b w:val="false"/>
          <w:color w:val="000000"/>
          <w:sz w:val="20"/>
        </w:rPr>
        <w:t>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XI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REDEMPTION OF SECURITIES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11.01.    Applicability of Article.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Securities of any series that are redeemable before their Stated Maturity shall be redeemable in accordance with their terms and (except as otherwise specified as contemplated by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Securities of any series) in accordance with this </w:t>
      </w:r>
      <w:r>
        <w:rPr>
          <w:rFonts w:ascii="Times New Roman;serif" w:hAnsi="Times New Roman;serif"/>
          <w:b w:val="false"/>
          <w:color w:val="000000"/>
          <w:sz w:val="20"/>
          <w:u w:val="single"/>
        </w:rPr>
        <w:t>Article XI</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11.02.    Election to Redeem; Notice to Trustee.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an Officers’ Certificate notifying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w:t>
      </w:r>
      <w:r>
        <w:rPr>
          <w:rFonts w:ascii="Times New Roman;serif" w:hAnsi="Times New Roman;serif"/>
          <w:b w:val="false"/>
          <w:color w:val="000000"/>
          <w:sz w:val="20"/>
          <w:u w:val="single"/>
        </w:rPr>
        <w:t>Section 11.03</w:t>
      </w:r>
      <w:r>
        <w:rPr>
          <w:rFonts w:ascii="Times New Roman;serif" w:hAnsi="Times New Roman;serif"/>
          <w:b w:val="false"/>
          <w:color w:val="000000"/>
          <w:sz w:val="20"/>
        </w:rPr>
        <w:t>.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11.03.    Selection by Trustee of Securities to Be Redeemed.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less than all the Securities of any series issued on the same day with the same terms are to be redeemed, the particular Securities to be redeemed shall be selected not more than 60 days prior to the Redemption Date by the Trustee in compliance with the requirements of DTC, from the Outstanding Securities of such series issued on such date with the same terms not previously called for redemption, in compliance with the requirements of the principal national securities exchange on which the Securities are listed (if the Securities are listed on any national securities exchange), or if the Securities are not held through DTC or listed on any national securities exchange, or DTC prescribed no method of selection, on a pro rata basis, or by such method as the Trustee shall deem fair and appropriate and subject to and otherwise in accordance with the procedures of the applicable Depository; provided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such partial redemption shall reduce the portion of the principal amount of a Security not redeemed to less than the minimum authorized denomination for Securities of such series.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11.04.    Notice of Redemption.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Notice of redemption shall be given in the manner provided in </w:t>
      </w:r>
      <w:r>
        <w:rPr>
          <w:rFonts w:ascii="Times New Roman;serif" w:hAnsi="Times New Roman;serif"/>
          <w:b w:val="false"/>
          <w:color w:val="000000"/>
          <w:sz w:val="20"/>
          <w:u w:val="single"/>
        </w:rPr>
        <w:t>Section 1.06</w:t>
      </w:r>
      <w:r>
        <w:rPr>
          <w:rFonts w:ascii="Times New Roman;serif" w:hAnsi="Times New Roman;serif"/>
          <w:b w:val="false"/>
          <w:color w:val="000000"/>
          <w:sz w:val="20"/>
        </w:rPr>
        <w:t xml:space="preserve">, not less than 10 days nor more than 60 days prior to the Redemption Date, unless a shorter period is specified by the terms of such series established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notice that is mailed to the Holders of Registered Securities in the manner herein provided shall be conclusively presumed to have been duly given, whether or not the Holder receives the notice.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notices of redemption shall state: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Redemption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(2)    the Redemption Price and accrued interest, if any, to the Redemption Date payable as provided in </w:t>
      </w:r>
      <w:r>
        <w:rPr>
          <w:rFonts w:ascii="Times New Roman;serif" w:hAnsi="Times New Roman;serif"/>
          <w:b w:val="false"/>
          <w:color w:val="000000"/>
          <w:sz w:val="20"/>
          <w:u w:val="single"/>
        </w:rPr>
        <w:t>Section 11.06</w:t>
      </w:r>
      <w:r>
        <w:rPr>
          <w:rFonts w:ascii="Times New Roman;serif" w:hAnsi="Times New Roman;serif"/>
          <w:b w:val="false"/>
          <w:color w:val="000000"/>
          <w:sz w:val="20"/>
        </w:rPr>
        <w: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if less than all Outstanding Securities of any series are to be redeemed, the identification (and, in the case of partial redemption, the principal amount) of the particular Security or Securities to be redeemed,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(5)    that on the Redemption Date, the Redemption Price and accrued interest, if any, to the Redemption Date payable as provided in </w:t>
      </w:r>
      <w:r>
        <w:rPr>
          <w:rFonts w:ascii="Times New Roman;serif" w:hAnsi="Times New Roman;serif"/>
          <w:b w:val="false"/>
          <w:color w:val="000000"/>
          <w:sz w:val="20"/>
          <w:u w:val="single"/>
        </w:rPr>
        <w:t>Section 11.06</w:t>
      </w:r>
      <w:r>
        <w:rPr>
          <w:color w:val="000000"/>
        </w:rPr>
        <w:t xml:space="preserve"> </w:t>
      </w:r>
      <w:r>
        <w:rPr>
          <w:rFonts w:ascii="Times New Roman;serif" w:hAnsi="Times New Roman;serif"/>
          <w:b w:val="false"/>
          <w:color w:val="000000"/>
          <w:sz w:val="20"/>
        </w:rPr>
        <w:t>will become due and payable upon each such Security, or the portion thereof, to be redeemed and, if applicable, that interest thereon shall cease to accrue on and after said date,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    the Place or Places of Payment where such Securities, are to be surrendered for payment of the Redemption Price and accrued interest, if any,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    that the redemption is for a sinking fund, if such is the case, and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    the CUSIP number of such Security, if 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notice of redemption published as contemplated by </w:t>
      </w:r>
      <w:r>
        <w:rPr>
          <w:rFonts w:ascii="Times New Roman;serif" w:hAnsi="Times New Roman;serif"/>
          <w:b w:val="false"/>
          <w:color w:val="000000"/>
          <w:sz w:val="20"/>
          <w:u w:val="single"/>
        </w:rPr>
        <w:t>Section 1.06</w:t>
      </w:r>
      <w:r>
        <w:rPr>
          <w:color w:val="000000"/>
        </w:rPr>
        <w:t xml:space="preserve"> </w:t>
      </w:r>
      <w:r>
        <w:rPr>
          <w:rFonts w:ascii="Times New Roman;serif" w:hAnsi="Times New Roman;serif"/>
          <w:b w:val="false"/>
          <w:color w:val="000000"/>
          <w:sz w:val="20"/>
        </w:rPr>
        <w:t>need not identify particular Registered Securities to be redeemed. Notice of redemption of Securities to be redeemed shall be given by the Company or, at the Company’s request, by the Trustee in the name and at the expense of the Company.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11.05.    Deposit of Redemption Price.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On or prior to 12:00 p.m., New York City time, on any Redemption Date, the Company shall deposit with the Trustee or with a Paying Agent (or, if the Company is acting as its own Paying Agent, which it may not do in the case of a sinking fund payment under </w:t>
      </w:r>
      <w:r>
        <w:rPr>
          <w:rFonts w:ascii="Times New Roman;serif" w:hAnsi="Times New Roman;serif"/>
          <w:b w:val="false"/>
          <w:color w:val="000000"/>
          <w:sz w:val="20"/>
          <w:u w:val="single"/>
        </w:rPr>
        <w:t>Article XII</w:t>
      </w:r>
      <w:r>
        <w:rPr>
          <w:rFonts w:ascii="Times New Roman;serif" w:hAnsi="Times New Roman;serif"/>
          <w:b w:val="false"/>
          <w:color w:val="000000"/>
          <w:sz w:val="20"/>
        </w:rPr>
        <w:t xml:space="preserve">, segregate and hold in trust as provided in </w:t>
      </w:r>
      <w:r>
        <w:rPr>
          <w:rFonts w:ascii="Times New Roman;serif" w:hAnsi="Times New Roman;serif"/>
          <w:b w:val="false"/>
          <w:color w:val="000000"/>
          <w:sz w:val="20"/>
          <w:u w:val="single"/>
        </w:rPr>
        <w:t>Section 10.03</w:t>
      </w:r>
      <w:r>
        <w:rPr>
          <w:rFonts w:ascii="Times New Roman;serif" w:hAnsi="Times New Roman;serif"/>
          <w:b w:val="false"/>
          <w:color w:val="000000"/>
          <w:sz w:val="20"/>
        </w:rPr>
        <w:t xml:space="preserve">) an amount of money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 xml:space="preserve">) sufficient to pay on the Redemption Date the Redemption Price of, and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accrued interest on, all the Securities or portions thereof which are to be redeemed on that date; provided, however, that to the extent any such funds are received by the Trustee or a Paying Agent from the Company after 12:00 p.m., New York City time, on the due date, such funds will be deemed deposited within one Business Day of receipt thereof.</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11.06.    Securities Payable on Redemption Date.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 xml:space="preserv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unless otherwise specified as contemplated by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w:t>
      </w:r>
      <w:r>
        <w:rPr>
          <w:rFonts w:ascii="Times New Roman;serif" w:hAnsi="Times New Roman;serif"/>
          <w:b w:val="false"/>
          <w:color w:val="000000"/>
          <w:sz w:val="20"/>
          <w:u w:val="single"/>
        </w:rPr>
        <w:t>Section 3.07</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Section 11.07.    Securities Redeemed in Part.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Any Registered Security that is to be redeemed only in part (pursuant to the provisions of this </w:t>
      </w:r>
      <w:r>
        <w:rPr>
          <w:rFonts w:ascii="Times New Roman;serif" w:hAnsi="Times New Roman;serif"/>
          <w:b w:val="false"/>
          <w:color w:val="000000"/>
          <w:sz w:val="20"/>
          <w:u w:val="single"/>
        </w:rPr>
        <w:t>Article XI</w:t>
      </w:r>
      <w:r>
        <w:rPr>
          <w:color w:val="000000"/>
        </w:rPr>
        <w:t xml:space="preserve"> </w:t>
      </w:r>
      <w:r>
        <w:rPr>
          <w:rFonts w:ascii="Times New Roman;serif" w:hAnsi="Times New Roman;serif"/>
          <w:b w:val="false"/>
          <w:color w:val="000000"/>
          <w:sz w:val="20"/>
        </w:rPr>
        <w:t xml:space="preserve">or of </w:t>
      </w:r>
      <w:r>
        <w:rPr>
          <w:rFonts w:ascii="Times New Roman;serif" w:hAnsi="Times New Roman;serif"/>
          <w:b w:val="false"/>
          <w:color w:val="000000"/>
          <w:sz w:val="20"/>
          <w:u w:val="single"/>
        </w:rPr>
        <w:t>Article XII</w:t>
      </w:r>
      <w:r>
        <w:rPr>
          <w:rFonts w:ascii="Times New Roman;serif" w:hAnsi="Times New Roman;serif"/>
          <w:b w:val="false"/>
          <w:color w:val="000000"/>
          <w:sz w:val="20"/>
        </w:rPr>
        <w:t xml:space="preser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Holder of such Security at the expense of the Company and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XII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SINKING FUNDS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12.01.    Applicability of Article.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provisions of this </w:t>
      </w:r>
      <w:r>
        <w:rPr>
          <w:rFonts w:ascii="Times New Roman;serif" w:hAnsi="Times New Roman;serif"/>
          <w:b w:val="false"/>
          <w:color w:val="000000"/>
          <w:sz w:val="20"/>
          <w:u w:val="single"/>
        </w:rPr>
        <w:t xml:space="preserve">Article XII </w:t>
      </w:r>
      <w:r>
        <w:rPr>
          <w:rFonts w:ascii="Times New Roman;serif" w:hAnsi="Times New Roman;serif"/>
          <w:b w:val="false"/>
          <w:color w:val="000000"/>
          <w:sz w:val="20"/>
        </w:rPr>
        <w:t xml:space="preserve">shall be applicable to any sinking fund for the retirement of Securities of a series except as otherwise specified as contemplated by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for Securities of such series.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w:t>
      </w:r>
      <w:r>
        <w:rPr>
          <w:rFonts w:ascii="Times New Roman;serif" w:hAnsi="Times New Roman;serif"/>
          <w:b w:val="false"/>
          <w:color w:val="000000"/>
          <w:sz w:val="20"/>
          <w:u w:val="single"/>
        </w:rPr>
        <w:t>Section 12.02</w:t>
      </w:r>
      <w:r>
        <w:rPr>
          <w:rFonts w:ascii="Times New Roman;serif" w:hAnsi="Times New Roman;serif"/>
          <w:b w:val="false"/>
          <w:color w:val="000000"/>
          <w:sz w:val="20"/>
        </w:rPr>
        <w:t>. Each sinking fund payment shall be applied to the redemption of Securities of any series as provided for by the terms of Securities of such series.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12.02.    Satisfaction of Sinking Fund Payments with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may, at its option, in satisfaction of all or any part of any mandatory sinking fund payment with respect to the Securities of a series, (1) deliver Outstanding Securities of such series (other than any previously called for redemption)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12.03.    Redemption of Securities for Sinking Fund.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 xml:space="preserve">) and the portion thereof, if any, which is to be satisfied by delivering and crediting Securities of that series pursuant to </w:t>
      </w:r>
      <w:r>
        <w:rPr>
          <w:rFonts w:ascii="Times New Roman;serif" w:hAnsi="Times New Roman;serif"/>
          <w:b w:val="false"/>
          <w:color w:val="000000"/>
          <w:sz w:val="20"/>
          <w:u w:val="single"/>
        </w:rPr>
        <w:t>Section 12.02</w:t>
      </w:r>
      <w:r>
        <w:rPr>
          <w:rFonts w:ascii="Times New Roman;serif" w:hAnsi="Times New Roman;serif"/>
          <w:b w:val="false"/>
          <w:color w:val="000000"/>
          <w:sz w:val="20"/>
        </w:rPr>
        <w:t xml:space="preserve">,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w:t>
      </w:r>
      <w:r>
        <w:rPr>
          <w:rFonts w:ascii="Times New Roman;serif" w:hAnsi="Times New Roman;serif"/>
          <w:b w:val="false"/>
          <w:color w:val="000000"/>
          <w:sz w:val="20"/>
          <w:u w:val="single"/>
        </w:rPr>
        <w:t>Section 11.03</w:t>
      </w:r>
      <w:r>
        <w:rPr>
          <w:color w:val="000000"/>
        </w:rPr>
        <w:t xml:space="preserve"> </w:t>
      </w:r>
      <w:r>
        <w:rPr>
          <w:rFonts w:ascii="Times New Roman;serif" w:hAnsi="Times New Roman;serif"/>
          <w:b w:val="false"/>
          <w:color w:val="000000"/>
          <w:sz w:val="20"/>
        </w:rPr>
        <w:t xml:space="preserve">and cause notice of the redemption thereof to be given in the name of and at the expense of the Company in the manner provided in </w:t>
      </w:r>
      <w:r>
        <w:rPr>
          <w:rFonts w:ascii="Times New Roman;serif" w:hAnsi="Times New Roman;serif"/>
          <w:b w:val="false"/>
          <w:color w:val="000000"/>
          <w:sz w:val="20"/>
          <w:u w:val="single"/>
        </w:rPr>
        <w:t>Section 11.04</w:t>
      </w:r>
      <w:r>
        <w:rPr>
          <w:rFonts w:ascii="Times New Roman;serif" w:hAnsi="Times New Roman;serif"/>
          <w:b w:val="false"/>
          <w:color w:val="000000"/>
          <w:sz w:val="20"/>
        </w:rPr>
        <w:t xml:space="preserve">. Such notice having been duly given, the redemption of such Securities shall be made upon the terms and in the manner stated in </w:t>
      </w:r>
      <w:r>
        <w:rPr>
          <w:rFonts w:ascii="Times New Roman;serif" w:hAnsi="Times New Roman;serif"/>
          <w:b w:val="false"/>
          <w:color w:val="000000"/>
          <w:sz w:val="20"/>
          <w:u w:val="single"/>
        </w:rPr>
        <w:t>Sections 11.06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11.07</w:t>
      </w:r>
      <w:r>
        <w:rPr>
          <w:rFonts w:ascii="Times New Roman;serif" w:hAnsi="Times New Roman;serif"/>
          <w:b w:val="false"/>
          <w:color w:val="000000"/>
          <w:sz w:val="20"/>
        </w:rPr>
        <w:t>.</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XIII</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REPAYMENT AT THE OPTION OF THE HOLDERS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13.01.    Applicability of Article.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Repayment of Securities of any series before their Stated Maturity at the option of Holders thereof shall be made in accordance with the terms of such Securities and (except as otherwise specified by the terms of such series established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in accordance with this </w:t>
      </w:r>
      <w:r>
        <w:rPr>
          <w:rFonts w:ascii="Times New Roman;serif" w:hAnsi="Times New Roman;serif"/>
          <w:b w:val="false"/>
          <w:color w:val="000000"/>
          <w:sz w:val="20"/>
          <w:u w:val="single"/>
        </w:rPr>
        <w:t>Article XIII</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13.02.    Repayment of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12:00 p.m., New York City time, on the Repayment Date it will deposit with the Trustee or with a Paying Agent (or, if the Company is acting as its own Paying Agent, segregate and hold in trust as provided in </w:t>
      </w:r>
      <w:r>
        <w:rPr>
          <w:rFonts w:ascii="Times New Roman;serif" w:hAnsi="Times New Roman;serif"/>
          <w:b w:val="false"/>
          <w:color w:val="000000"/>
          <w:sz w:val="20"/>
          <w:u w:val="single"/>
        </w:rPr>
        <w:t>Section 10.03</w:t>
      </w:r>
      <w:r>
        <w:rPr>
          <w:rFonts w:ascii="Times New Roman;serif" w:hAnsi="Times New Roman;serif"/>
          <w:b w:val="false"/>
          <w:color w:val="000000"/>
          <w:sz w:val="20"/>
        </w:rPr>
        <w:t xml:space="preserve">) an amount of money in the Currency in which the Securities of such series are payable (except as otherwise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for the Securities of such series and except, if applicable, as provided in </w:t>
      </w:r>
      <w:r>
        <w:rPr>
          <w:rFonts w:ascii="Times New Roman;serif" w:hAnsi="Times New Roman;serif"/>
          <w:b w:val="false"/>
          <w:color w:val="000000"/>
          <w:sz w:val="20"/>
          <w:u w:val="single"/>
        </w:rPr>
        <w:t>Sections 3.12(b)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3.12(d)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3.12(e)</w:t>
      </w:r>
      <w:r>
        <w:rPr>
          <w:rFonts w:ascii="Times New Roman;serif" w:hAnsi="Times New Roman;serif"/>
          <w:b w:val="false"/>
          <w:color w:val="000000"/>
          <w:sz w:val="20"/>
        </w:rPr>
        <w:t xml:space="preserve">) sufficient to pay the Repayment Price of, and (unless otherwise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accrued interest on, all the Securities or portions thereof, as the case may be, to be repaid on such date; provided, however, that to the extent any such funds are received by the Trustee or a Paying Agent from the Company after 12:00 p.m., New York City time, on the due date, such funds will be distributed to the Holders within one Business Day of receipt thereof.</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13.03.    Exercise of Option.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13.04.    When Securities Presented for Repayment Become Due and Payable.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Securities of any series providing for repayment at the option of the Holders thereof shall have been surrendered as provided in this </w:t>
      </w:r>
      <w:r>
        <w:rPr>
          <w:rFonts w:ascii="Times New Roman;serif" w:hAnsi="Times New Roman;serif"/>
          <w:b w:val="false"/>
          <w:color w:val="000000"/>
          <w:sz w:val="20"/>
          <w:u w:val="single"/>
        </w:rPr>
        <w:t>Article XIII</w:t>
      </w:r>
      <w:r>
        <w:rPr>
          <w:color w:val="000000"/>
        </w:rPr>
        <w:t xml:space="preserve"> </w:t>
      </w:r>
      <w:r>
        <w:rPr>
          <w:rFonts w:ascii="Times New Roman;serif" w:hAnsi="Times New Roman;serif"/>
          <w:b w:val="false"/>
          <w:color w:val="000000"/>
          <w:sz w:val="20"/>
        </w:rPr>
        <w:t xml:space="preserve">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installments of interest on Registered Securities, whose Stated Maturity is prior to (or, if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w:t>
      </w:r>
      <w:r>
        <w:rPr>
          <w:rFonts w:ascii="Times New Roman;serif" w:hAnsi="Times New Roman;serif"/>
          <w:b w:val="false"/>
          <w:color w:val="000000"/>
          <w:sz w:val="20"/>
          <w:u w:val="single"/>
        </w:rPr>
        <w:t>Section 3.07</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13.05.    Securities Repaid in Part.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XIV</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DEFEASANCE AND COVENANT DEFEASANCE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14.01.    Applicability of Article; Company’s Option to Effect Defeasance or Covenant Defeasance.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If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provision is made for either or both of (a) defeasance of the Securities of or within a series under </w:t>
      </w:r>
      <w:r>
        <w:rPr>
          <w:rFonts w:ascii="Times New Roman;serif" w:hAnsi="Times New Roman;serif"/>
          <w:b w:val="false"/>
          <w:color w:val="000000"/>
          <w:sz w:val="20"/>
          <w:u w:val="single"/>
        </w:rPr>
        <w:t>Section 14.02</w:t>
      </w:r>
      <w:r>
        <w:rPr>
          <w:color w:val="000000"/>
        </w:rPr>
        <w:t xml:space="preserve"> </w:t>
      </w:r>
      <w:r>
        <w:rPr>
          <w:rFonts w:ascii="Times New Roman;serif" w:hAnsi="Times New Roman;serif"/>
          <w:b w:val="false"/>
          <w:color w:val="000000"/>
          <w:sz w:val="20"/>
        </w:rPr>
        <w:t xml:space="preserve">or (b) covenant defeasance of the Securities of or within a series under </w:t>
      </w:r>
      <w:r>
        <w:rPr>
          <w:rFonts w:ascii="Times New Roman;serif" w:hAnsi="Times New Roman;serif"/>
          <w:b w:val="false"/>
          <w:color w:val="000000"/>
          <w:sz w:val="20"/>
          <w:u w:val="single"/>
        </w:rPr>
        <w:t>Section 14.03</w:t>
      </w:r>
      <w:r>
        <w:rPr>
          <w:rFonts w:ascii="Times New Roman;serif" w:hAnsi="Times New Roman;serif"/>
          <w:b w:val="false"/>
          <w:color w:val="000000"/>
          <w:sz w:val="20"/>
        </w:rPr>
        <w:t xml:space="preserve">, then the provisions of such Section or Sections, as the case may be, together with the other provisions of this </w:t>
      </w:r>
      <w:r>
        <w:rPr>
          <w:rFonts w:ascii="Times New Roman;serif" w:hAnsi="Times New Roman;serif"/>
          <w:b w:val="false"/>
          <w:color w:val="000000"/>
          <w:sz w:val="20"/>
          <w:u w:val="single"/>
        </w:rPr>
        <w:t xml:space="preserve">Article XIV </w:t>
      </w:r>
      <w:r>
        <w:rPr>
          <w:rFonts w:ascii="Times New Roman;serif" w:hAnsi="Times New Roman;serif"/>
          <w:b w:val="false"/>
          <w:color w:val="000000"/>
          <w:sz w:val="20"/>
        </w:rPr>
        <w:t xml:space="preserve">(with such modifications thereto as may be specified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with respect to any Securities), shall be applicable to such Securities, and the Company may at its option by Board Resolution, at any time, with respect to such Securities, elect to have either </w:t>
      </w:r>
      <w:r>
        <w:rPr>
          <w:rFonts w:ascii="Times New Roman;serif" w:hAnsi="Times New Roman;serif"/>
          <w:b w:val="false"/>
          <w:color w:val="000000"/>
          <w:sz w:val="20"/>
          <w:u w:val="single"/>
        </w:rPr>
        <w:t>Section 14.02</w:t>
      </w:r>
      <w:r>
        <w:rPr>
          <w:color w:val="000000"/>
        </w:rPr>
        <w:t xml:space="preserve"> </w:t>
      </w:r>
      <w:r>
        <w:rPr>
          <w:rFonts w:ascii="Times New Roman;serif" w:hAnsi="Times New Roman;serif"/>
          <w:b w:val="false"/>
          <w:color w:val="000000"/>
          <w:sz w:val="20"/>
        </w:rPr>
        <w:t xml:space="preserve">(if applicable) or </w:t>
      </w:r>
      <w:r>
        <w:rPr>
          <w:rFonts w:ascii="Times New Roman;serif" w:hAnsi="Times New Roman;serif"/>
          <w:b w:val="false"/>
          <w:color w:val="000000"/>
          <w:sz w:val="20"/>
          <w:u w:val="single"/>
        </w:rPr>
        <w:t>Section 14.03</w:t>
      </w:r>
      <w:r>
        <w:rPr>
          <w:color w:val="000000"/>
        </w:rPr>
        <w:t xml:space="preserve"> </w:t>
      </w:r>
      <w:r>
        <w:rPr>
          <w:rFonts w:ascii="Times New Roman;serif" w:hAnsi="Times New Roman;serif"/>
          <w:b w:val="false"/>
          <w:color w:val="000000"/>
          <w:sz w:val="20"/>
        </w:rPr>
        <w:t xml:space="preserve">(if applicable) be applied to such Outstanding Securities upon compliance with the conditions set forth below in this </w:t>
      </w:r>
      <w:r>
        <w:rPr>
          <w:rFonts w:ascii="Times New Roman;serif" w:hAnsi="Times New Roman;serif"/>
          <w:b w:val="false"/>
          <w:color w:val="000000"/>
          <w:sz w:val="20"/>
          <w:u w:val="single"/>
        </w:rPr>
        <w:t>Article XIV</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14.02.    Defeasance and Discharge.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Upon the Company’s exercise of the above option applicable to this </w:t>
      </w:r>
      <w:r>
        <w:rPr>
          <w:rFonts w:ascii="Times New Roman;serif" w:hAnsi="Times New Roman;serif"/>
          <w:b w:val="false"/>
          <w:color w:val="000000"/>
          <w:sz w:val="20"/>
          <w:u w:val="single"/>
        </w:rPr>
        <w:t>Section 14.02</w:t>
      </w:r>
      <w:r>
        <w:rPr>
          <w:color w:val="000000"/>
        </w:rPr>
        <w:t xml:space="preserve"> </w:t>
      </w:r>
      <w:r>
        <w:rPr>
          <w:rFonts w:ascii="Times New Roman;serif" w:hAnsi="Times New Roman;serif"/>
          <w:b w:val="false"/>
          <w:color w:val="000000"/>
          <w:sz w:val="20"/>
        </w:rPr>
        <w:t xml:space="preserve">with respect to any Securities of or within a series, the Company shall be deemed to have been discharged from its obligations with respect to such Outstanding Securities on and after the date the conditions set forth in </w:t>
      </w:r>
      <w:r>
        <w:rPr>
          <w:rFonts w:ascii="Times New Roman;serif" w:hAnsi="Times New Roman;serif"/>
          <w:b w:val="false"/>
          <w:color w:val="000000"/>
          <w:sz w:val="20"/>
          <w:u w:val="single"/>
        </w:rPr>
        <w:t>Section 14.04</w:t>
      </w:r>
      <w:r>
        <w:rPr>
          <w:color w:val="000000"/>
        </w:rPr>
        <w:t xml:space="preserve"> </w:t>
      </w:r>
      <w:r>
        <w:rPr>
          <w:rFonts w:ascii="Times New Roman;serif" w:hAnsi="Times New Roman;serif"/>
          <w:b w:val="false"/>
          <w:color w:val="000000"/>
          <w:sz w:val="20"/>
        </w:rPr>
        <w:t xml:space="preserve">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w:t>
      </w:r>
      <w:r>
        <w:rPr>
          <w:rFonts w:ascii="Times New Roman;serif" w:hAnsi="Times New Roman;serif"/>
          <w:b w:val="false"/>
          <w:color w:val="000000"/>
          <w:sz w:val="20"/>
          <w:u w:val="single"/>
        </w:rPr>
        <w:t>Section 14.05</w:t>
      </w:r>
      <w:r>
        <w:rPr>
          <w:color w:val="000000"/>
        </w:rPr>
        <w:t xml:space="preserve"> </w:t>
      </w:r>
      <w:r>
        <w:rPr>
          <w:rFonts w:ascii="Times New Roman;serif" w:hAnsi="Times New Roman;serif"/>
          <w:b w:val="false"/>
          <w:color w:val="000000"/>
          <w:sz w:val="20"/>
        </w:rPr>
        <w:t>and the other Sections of this Indenture referred to in clauses (A) and (B)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Section 14.02</w:t>
      </w:r>
      <w:r>
        <w:rPr>
          <w:rFonts w:ascii="Times New Roman;serif" w:hAnsi="Times New Roman;serif"/>
          <w:b w:val="false"/>
          <w:color w:val="000000"/>
          <w:sz w:val="20"/>
        </w:rPr>
        <w:t xml:space="preserve">, and to have satisfied all its other obligations under such Securities and this Indenture insofar as such Securities are concerned (and the Trustee, at the expense of the Company, shall execute such instruments reasonably requested by the Company acknowledging the same), except for the following which shall survive until otherwise terminated or discharged hereunder: (A) the rights of Holders of such Outstanding Securities to receive, solely from the trust fund described in </w:t>
      </w:r>
      <w:r>
        <w:rPr>
          <w:rFonts w:ascii="Times New Roman;serif" w:hAnsi="Times New Roman;serif"/>
          <w:b w:val="false"/>
          <w:color w:val="000000"/>
          <w:sz w:val="20"/>
          <w:u w:val="single"/>
        </w:rPr>
        <w:t xml:space="preserve">Section 14.04 </w:t>
      </w:r>
      <w:r>
        <w:rPr>
          <w:rFonts w:ascii="Times New Roman;serif" w:hAnsi="Times New Roman;serif"/>
          <w:b w:val="false"/>
          <w:color w:val="000000"/>
          <w:sz w:val="20"/>
        </w:rPr>
        <w:t>and as more fully set forth in such Section, payments in respect of the principal of (and premium, if any, on) and interest, if any, on such Securities when such payments are due, (B)</w:t>
      </w:r>
      <w:r>
        <w:rPr>
          <w:color w:val="000000"/>
        </w:rPr>
        <w:t xml:space="preserve"> </w:t>
      </w:r>
      <w:r>
        <w:rPr>
          <w:rFonts w:ascii="Times New Roman;serif" w:hAnsi="Times New Roman;serif"/>
          <w:b w:val="false"/>
          <w:color w:val="000000"/>
          <w:sz w:val="20"/>
        </w:rPr>
        <w:t xml:space="preserve">the Company’s obligations with respect to such Securities under </w:t>
      </w:r>
      <w:r>
        <w:rPr>
          <w:rFonts w:ascii="Times New Roman;serif" w:hAnsi="Times New Roman;serif"/>
          <w:b w:val="false"/>
          <w:color w:val="000000"/>
          <w:sz w:val="20"/>
          <w:u w:val="single"/>
        </w:rPr>
        <w:t>Sections 3.05</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3.06</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10.02</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10.03</w:t>
      </w:r>
      <w:r>
        <w:rPr>
          <w:color w:val="000000"/>
        </w:rPr>
        <w:t xml:space="preserve"> </w:t>
      </w:r>
      <w:r>
        <w:rPr>
          <w:rFonts w:ascii="Times New Roman;serif" w:hAnsi="Times New Roman;serif"/>
          <w:b w:val="false"/>
          <w:color w:val="000000"/>
          <w:sz w:val="20"/>
        </w:rPr>
        <w:t xml:space="preserve">and with respect to the payment of Additional Amounts, if any, on such Securities as contemplated by </w:t>
      </w:r>
      <w:r>
        <w:rPr>
          <w:rFonts w:ascii="Times New Roman;serif" w:hAnsi="Times New Roman;serif"/>
          <w:b w:val="false"/>
          <w:color w:val="000000"/>
          <w:sz w:val="20"/>
          <w:u w:val="single"/>
        </w:rPr>
        <w:t>Section 10.04</w:t>
      </w:r>
      <w:r>
        <w:rPr>
          <w:rFonts w:ascii="Times New Roman;serif" w:hAnsi="Times New Roman;serif"/>
          <w:b w:val="false"/>
          <w:color w:val="000000"/>
          <w:sz w:val="20"/>
        </w:rPr>
        <w:t xml:space="preserve">, (C) the rights, powers, trusts, duties and immunities of the Trustee hereunder and (D) this </w:t>
      </w:r>
      <w:r>
        <w:rPr>
          <w:rFonts w:ascii="Times New Roman;serif" w:hAnsi="Times New Roman;serif"/>
          <w:b w:val="false"/>
          <w:color w:val="000000"/>
          <w:sz w:val="20"/>
          <w:u w:val="single"/>
        </w:rPr>
        <w:t>Article XIV</w:t>
      </w:r>
      <w:r>
        <w:rPr>
          <w:rFonts w:ascii="Times New Roman;serif" w:hAnsi="Times New Roman;serif"/>
          <w:b w:val="false"/>
          <w:color w:val="000000"/>
          <w:sz w:val="20"/>
        </w:rPr>
        <w:t xml:space="preserve">. Subject to compliance with this </w:t>
      </w:r>
      <w:r>
        <w:rPr>
          <w:rFonts w:ascii="Times New Roman;serif" w:hAnsi="Times New Roman;serif"/>
          <w:b w:val="false"/>
          <w:color w:val="000000"/>
          <w:sz w:val="20"/>
          <w:u w:val="single"/>
        </w:rPr>
        <w:t>Article XIV</w:t>
      </w:r>
      <w:r>
        <w:rPr>
          <w:rFonts w:ascii="Times New Roman;serif" w:hAnsi="Times New Roman;serif"/>
          <w:b w:val="false"/>
          <w:color w:val="000000"/>
          <w:sz w:val="20"/>
        </w:rPr>
        <w:t xml:space="preserve">, the Company may exercise its option under this </w:t>
      </w:r>
      <w:r>
        <w:rPr>
          <w:rFonts w:ascii="Times New Roman;serif" w:hAnsi="Times New Roman;serif"/>
          <w:b w:val="false"/>
          <w:color w:val="000000"/>
          <w:sz w:val="20"/>
          <w:u w:val="single"/>
        </w:rPr>
        <w:t xml:space="preserve">Section 14.02 </w:t>
      </w:r>
      <w:r>
        <w:rPr>
          <w:rFonts w:ascii="Times New Roman;serif" w:hAnsi="Times New Roman;serif"/>
          <w:b w:val="false"/>
          <w:color w:val="000000"/>
          <w:sz w:val="20"/>
        </w:rPr>
        <w:t xml:space="preserve">notwithstanding the prior exercise of its option under </w:t>
      </w:r>
      <w:r>
        <w:rPr>
          <w:rFonts w:ascii="Times New Roman;serif" w:hAnsi="Times New Roman;serif"/>
          <w:b w:val="false"/>
          <w:color w:val="000000"/>
          <w:sz w:val="20"/>
          <w:u w:val="single"/>
        </w:rPr>
        <w:t>Section 14.03</w:t>
      </w:r>
      <w:r>
        <w:rPr>
          <w:color w:val="000000"/>
        </w:rPr>
        <w:t xml:space="preserve"> </w:t>
      </w:r>
      <w:r>
        <w:rPr>
          <w:rFonts w:ascii="Times New Roman;serif" w:hAnsi="Times New Roman;serif"/>
          <w:b w:val="false"/>
          <w:color w:val="000000"/>
          <w:sz w:val="20"/>
        </w:rPr>
        <w:t>with respect to such Securities. Following a defeasance, payment of such Securities may not be accelerated because of an Event of Default.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14.03.    Covenant Defeasance.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Upon the Company’s exercise of the above option applicable to this </w:t>
      </w:r>
      <w:r>
        <w:rPr>
          <w:rFonts w:ascii="Times New Roman;serif" w:hAnsi="Times New Roman;serif"/>
          <w:b w:val="false"/>
          <w:color w:val="000000"/>
          <w:sz w:val="20"/>
          <w:u w:val="single"/>
        </w:rPr>
        <w:t>Section 14.03</w:t>
      </w:r>
      <w:r>
        <w:rPr>
          <w:color w:val="000000"/>
        </w:rPr>
        <w:t xml:space="preserve"> </w:t>
      </w:r>
      <w:r>
        <w:rPr>
          <w:rFonts w:ascii="Times New Roman;serif" w:hAnsi="Times New Roman;serif"/>
          <w:b w:val="false"/>
          <w:color w:val="000000"/>
          <w:sz w:val="20"/>
        </w:rPr>
        <w:t xml:space="preserve">with respect to any Securities of or within a series, if specified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the Company shall be released from its obligations under any covenant, with respect to such Outstanding Securities on and after the date the conditions set forth in </w:t>
      </w:r>
      <w:r>
        <w:rPr>
          <w:rFonts w:ascii="Times New Roman;serif" w:hAnsi="Times New Roman;serif"/>
          <w:b w:val="false"/>
          <w:color w:val="000000"/>
          <w:sz w:val="20"/>
          <w:u w:val="single"/>
        </w:rPr>
        <w:t>Section 14.04</w:t>
      </w:r>
      <w:r>
        <w:rPr>
          <w:color w:val="000000"/>
        </w:rPr>
        <w:t xml:space="preserve"> </w:t>
      </w:r>
      <w:r>
        <w:rPr>
          <w:rFonts w:ascii="Times New Roman;serif" w:hAnsi="Times New Roman;serif"/>
          <w:b w:val="false"/>
          <w:color w:val="000000"/>
          <w:sz w:val="20"/>
        </w:rPr>
        <w:t xml:space="preserve">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w:t>
      </w:r>
      <w:r>
        <w:rPr>
          <w:rFonts w:ascii="Times New Roman;serif" w:hAnsi="Times New Roman;serif"/>
          <w:b w:val="false"/>
          <w:color w:val="000000"/>
          <w:sz w:val="20"/>
          <w:u w:val="single"/>
        </w:rPr>
        <w:t>Section 5.01(4)</w:t>
      </w:r>
      <w:r>
        <w:rPr>
          <w:color w:val="000000"/>
        </w:rPr>
        <w:t xml:space="preserve"> </w:t>
      </w:r>
      <w:r>
        <w:rPr>
          <w:rFonts w:ascii="Times New Roman;serif" w:hAnsi="Times New Roman;serif"/>
          <w:b w:val="false"/>
          <w:color w:val="000000"/>
          <w:sz w:val="20"/>
        </w:rPr>
        <w:t xml:space="preserve">or 5.01(7)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w:t>
      </w:r>
      <w:r>
        <w:rPr>
          <w:rFonts w:ascii="Times New Roman;serif" w:hAnsi="Times New Roman;serif"/>
          <w:b w:val="false"/>
          <w:color w:val="000000"/>
          <w:sz w:val="20"/>
          <w:u w:val="single"/>
        </w:rPr>
        <w:t>Section 14.03</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14.04.    Conditions to Defeasance or Covenant Defeasance.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shall be the conditions to application of either </w:t>
      </w:r>
      <w:r>
        <w:rPr>
          <w:rFonts w:ascii="Times New Roman;serif" w:hAnsi="Times New Roman;serif"/>
          <w:b w:val="false"/>
          <w:color w:val="000000"/>
          <w:sz w:val="20"/>
          <w:u w:val="single"/>
        </w:rPr>
        <w:t>Section 14.02</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14.03</w:t>
      </w:r>
      <w:r>
        <w:rPr>
          <w:color w:val="000000"/>
        </w:rPr>
        <w:t xml:space="preserve"> </w:t>
      </w:r>
      <w:r>
        <w:rPr>
          <w:rFonts w:ascii="Times New Roman;serif" w:hAnsi="Times New Roman;serif"/>
          <w:b w:val="false"/>
          <w:color w:val="000000"/>
          <w:sz w:val="20"/>
        </w:rPr>
        <w:t>to any Outstanding Securities of or within a series: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The Company shall have irrevocably deposited or caused to be irrevocably deposited with the Trustee (or another trustee satisfying the requirements of </w:t>
      </w:r>
      <w:r>
        <w:rPr>
          <w:rFonts w:ascii="Times New Roman;serif" w:hAnsi="Times New Roman;serif"/>
          <w:b w:val="false"/>
          <w:color w:val="000000"/>
          <w:sz w:val="20"/>
          <w:u w:val="single"/>
        </w:rPr>
        <w:t>Section 6.07</w:t>
      </w:r>
      <w:r>
        <w:rPr>
          <w:color w:val="000000"/>
        </w:rPr>
        <w:t xml:space="preserve"> </w:t>
      </w:r>
      <w:r>
        <w:rPr>
          <w:rFonts w:ascii="Times New Roman;serif" w:hAnsi="Times New Roman;serif"/>
          <w:b w:val="false"/>
          <w:color w:val="000000"/>
          <w:sz w:val="20"/>
        </w:rPr>
        <w:t xml:space="preserve">who shall agree to comply with the provisions of this </w:t>
      </w:r>
      <w:r>
        <w:rPr>
          <w:rFonts w:ascii="Times New Roman;serif" w:hAnsi="Times New Roman;serif"/>
          <w:b w:val="false"/>
          <w:color w:val="000000"/>
          <w:sz w:val="20"/>
          <w:u w:val="single"/>
        </w:rPr>
        <w:t>Article XIV</w:t>
      </w:r>
      <w:r>
        <w:rPr>
          <w:color w:val="000000"/>
        </w:rPr>
        <w:t xml:space="preserve"> </w:t>
      </w:r>
      <w:r>
        <w:rPr>
          <w:rFonts w:ascii="Times New Roman;serif" w:hAnsi="Times New Roman;serif"/>
          <w:b w:val="false"/>
          <w:color w:val="000000"/>
          <w:sz w:val="20"/>
        </w:rPr>
        <w:t xml:space="preserve">applicable to it) as trust funds in trust for the purpose of making the following payments, specifically pledged as security for the benefit of, and dedicated solely to, the Holders of such Securities, (1) an amount (in such Currency in which such Securities are then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specified as payable at Stated Maturity), or (2)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on) and interest, if any, on such Securities, money in an amount, or (3)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on) and interest, if any, on such Outstanding Securities on the Stated Maturity of such principal or installment of principal or interest and (ii) any mandatory sinking fund payments or analogous payments applicable to such Outstanding Securities on the day on which such payments are due and payable in accordance with the terms of this Indenture and of such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Such defeasance or covenant defeasance shall not result in a breach or violation of, or constitute a default under, this Indenture or any other material agreement or instrument to which the Company is a party or by which it is bound.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No Default or Event of Default with respect to such Securities shall have occurred and be continuing on the date of such deposit or, insofar as </w:t>
      </w:r>
      <w:r>
        <w:rPr>
          <w:rFonts w:ascii="Times New Roman;serif" w:hAnsi="Times New Roman;serif"/>
          <w:b w:val="false"/>
          <w:color w:val="000000"/>
          <w:sz w:val="20"/>
          <w:u w:val="single"/>
        </w:rPr>
        <w:t>Sections 5.01(5)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5.01(6)</w:t>
      </w:r>
      <w:r>
        <w:rPr>
          <w:color w:val="000000"/>
        </w:rPr>
        <w:t xml:space="preserve"> </w:t>
      </w:r>
      <w:r>
        <w:rPr>
          <w:rFonts w:ascii="Times New Roman;serif" w:hAnsi="Times New Roman;serif"/>
          <w:b w:val="false"/>
          <w:color w:val="000000"/>
          <w:sz w:val="20"/>
        </w:rPr>
        <w:t>are concerned, at any time during the period ending on the 91st day after the date of such deposit (it being understood that this condition shall not be deemed satisfied until the expiration of such period).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    In the case of an election under </w:t>
      </w:r>
      <w:r>
        <w:rPr>
          <w:rFonts w:ascii="Times New Roman;serif" w:hAnsi="Times New Roman;serif"/>
          <w:b w:val="false"/>
          <w:color w:val="000000"/>
          <w:sz w:val="20"/>
          <w:u w:val="single"/>
        </w:rPr>
        <w:t>Section 14.02</w:t>
      </w:r>
      <w:r>
        <w:rPr>
          <w:rFonts w:ascii="Times New Roman;serif" w:hAnsi="Times New Roman;serif"/>
          <w:b w:val="false"/>
          <w:color w:val="000000"/>
          <w:sz w:val="20"/>
        </w:rPr>
        <w:t>,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    In the case of an election under </w:t>
      </w:r>
      <w:r>
        <w:rPr>
          <w:rFonts w:ascii="Times New Roman;serif" w:hAnsi="Times New Roman;serif"/>
          <w:b w:val="false"/>
          <w:color w:val="000000"/>
          <w:sz w:val="20"/>
          <w:u w:val="single"/>
        </w:rPr>
        <w:t>Section 14.03</w:t>
      </w:r>
      <w:r>
        <w:rPr>
          <w:rFonts w:ascii="Times New Roman;serif" w:hAnsi="Times New Roman;serif"/>
          <w:b w:val="false"/>
          <w:color w:val="000000"/>
          <w:sz w:val="20"/>
        </w:rPr>
        <w:t>,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    The Company shall have delivered to the Trustee an Officers’ Certificate and an Opinion of Counsel, each stating that all conditions precedent to either the defeasance under </w:t>
      </w:r>
      <w:r>
        <w:rPr>
          <w:rFonts w:ascii="Times New Roman;serif" w:hAnsi="Times New Roman;serif"/>
          <w:b w:val="false"/>
          <w:color w:val="000000"/>
          <w:sz w:val="20"/>
          <w:u w:val="single"/>
        </w:rPr>
        <w:t>Section 14.02</w:t>
      </w:r>
      <w:r>
        <w:rPr>
          <w:color w:val="000000"/>
        </w:rPr>
        <w:t xml:space="preserve"> </w:t>
      </w:r>
      <w:r>
        <w:rPr>
          <w:rFonts w:ascii="Times New Roman;serif" w:hAnsi="Times New Roman;serif"/>
          <w:b w:val="false"/>
          <w:color w:val="000000"/>
          <w:sz w:val="20"/>
        </w:rPr>
        <w:t xml:space="preserve">or the covenant defeasance under </w:t>
      </w:r>
      <w:r>
        <w:rPr>
          <w:rFonts w:ascii="Times New Roman;serif" w:hAnsi="Times New Roman;serif"/>
          <w:b w:val="false"/>
          <w:color w:val="000000"/>
          <w:sz w:val="20"/>
          <w:u w:val="single"/>
        </w:rPr>
        <w:t>Section 14.03</w:t>
      </w:r>
      <w:r>
        <w:rPr>
          <w:color w:val="000000"/>
        </w:rPr>
        <w:t xml:space="preserve"> </w:t>
      </w:r>
      <w:r>
        <w:rPr>
          <w:rFonts w:ascii="Times New Roman;serif" w:hAnsi="Times New Roman;serif"/>
          <w:b w:val="false"/>
          <w:color w:val="000000"/>
          <w:sz w:val="20"/>
        </w:rPr>
        <w:t>(as the case may be) have been complied with.</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(g)    Notwithstanding any other provisions of this </w:t>
      </w:r>
      <w:r>
        <w:rPr>
          <w:rFonts w:ascii="Times New Roman;serif" w:hAnsi="Times New Roman;serif"/>
          <w:b w:val="false"/>
          <w:color w:val="000000"/>
          <w:sz w:val="20"/>
          <w:u w:val="single"/>
        </w:rPr>
        <w:t>Section 14.04</w:t>
      </w:r>
      <w:r>
        <w:rPr>
          <w:rFonts w:ascii="Times New Roman;serif" w:hAnsi="Times New Roman;serif"/>
          <w:b w:val="false"/>
          <w:color w:val="000000"/>
          <w:sz w:val="20"/>
        </w:rPr>
        <w:t xml:space="preserve">, such defeasance or covenant defeasance shall be effected in compliance with any additional or substitute terms, conditions or limitations which may be imposed on the Company in connection therewith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14.05.    Deposited Money and Government Obligations to Be Held in Trust; Other Miscellaneous Provisions.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Subject to the provisions of the last paragraph of </w:t>
      </w:r>
      <w:r>
        <w:rPr>
          <w:rFonts w:ascii="Times New Roman;serif" w:hAnsi="Times New Roman;serif"/>
          <w:b w:val="false"/>
          <w:color w:val="000000"/>
          <w:sz w:val="20"/>
          <w:u w:val="single"/>
        </w:rPr>
        <w:t>Section 10.03</w:t>
      </w:r>
      <w:r>
        <w:rPr>
          <w:rFonts w:ascii="Times New Roman;serif" w:hAnsi="Times New Roman;serif"/>
          <w:b w:val="false"/>
          <w:color w:val="000000"/>
          <w:sz w:val="20"/>
        </w:rPr>
        <w:t xml:space="preserve">, all money and Government Obligations (or other property as may be provided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(including the proceeds thereof) deposited with the Trustee (or other qualifying trustee, collectively for purposes of this </w:t>
      </w:r>
      <w:r>
        <w:rPr>
          <w:rFonts w:ascii="Times New Roman;serif" w:hAnsi="Times New Roman;serif"/>
          <w:b w:val="false"/>
          <w:color w:val="000000"/>
          <w:sz w:val="20"/>
          <w:u w:val="single"/>
        </w:rPr>
        <w:t>Section 14.05</w:t>
      </w:r>
      <w:r>
        <w:rPr>
          <w:rFonts w:ascii="Times New Roman;serif" w:hAnsi="Times New Roman;serif"/>
          <w:b w:val="false"/>
          <w:color w:val="000000"/>
          <w:sz w:val="20"/>
        </w:rPr>
        <w:t xml:space="preserve">, the “Trustee”) pursuant to </w:t>
      </w:r>
      <w:r>
        <w:rPr>
          <w:rFonts w:ascii="Times New Roman;serif" w:hAnsi="Times New Roman;serif"/>
          <w:b w:val="false"/>
          <w:color w:val="000000"/>
          <w:sz w:val="20"/>
          <w:u w:val="single"/>
        </w:rPr>
        <w:t>Section 14.04</w:t>
      </w:r>
      <w:r>
        <w:rPr>
          <w:color w:val="000000"/>
        </w:rPr>
        <w:t xml:space="preserve"> </w:t>
      </w:r>
      <w:r>
        <w:rPr>
          <w:rFonts w:ascii="Times New Roman;serif" w:hAnsi="Times New Roman;serif"/>
          <w:b w:val="false"/>
          <w:color w:val="000000"/>
          <w:sz w:val="20"/>
        </w:rPr>
        <w:t>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Unless otherwise specified with respect to any Security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if, after a deposit referred to in </w:t>
      </w:r>
      <w:r>
        <w:rPr>
          <w:rFonts w:ascii="Times New Roman;serif" w:hAnsi="Times New Roman;serif"/>
          <w:b w:val="false"/>
          <w:color w:val="000000"/>
          <w:sz w:val="20"/>
          <w:u w:val="single"/>
        </w:rPr>
        <w:t>Section 14.04(a)</w:t>
      </w:r>
      <w:r>
        <w:rPr>
          <w:color w:val="000000"/>
        </w:rPr>
        <w:t xml:space="preserve"> </w:t>
      </w:r>
      <w:r>
        <w:rPr>
          <w:rFonts w:ascii="Times New Roman;serif" w:hAnsi="Times New Roman;serif"/>
          <w:b w:val="false"/>
          <w:color w:val="000000"/>
          <w:sz w:val="20"/>
        </w:rPr>
        <w:t xml:space="preserve">has been made, (a) the Holder of a Security in respect of which such deposit was made is entitled to, and does, elect pursuant to </w:t>
      </w:r>
      <w:r>
        <w:rPr>
          <w:rFonts w:ascii="Times New Roman;serif" w:hAnsi="Times New Roman;serif"/>
          <w:b w:val="false"/>
          <w:color w:val="000000"/>
          <w:sz w:val="20"/>
          <w:u w:val="single"/>
        </w:rPr>
        <w:t>Section 3.12(b)</w:t>
      </w:r>
      <w:r>
        <w:rPr>
          <w:color w:val="000000"/>
        </w:rPr>
        <w:t xml:space="preserve"> </w:t>
      </w:r>
      <w:r>
        <w:rPr>
          <w:rFonts w:ascii="Times New Roman;serif" w:hAnsi="Times New Roman;serif"/>
          <w:b w:val="false"/>
          <w:color w:val="000000"/>
          <w:sz w:val="20"/>
        </w:rPr>
        <w:t xml:space="preserve">or the terms of such Security to receive payment in a Currency other than that in which the deposit pursuant to </w:t>
      </w:r>
      <w:r>
        <w:rPr>
          <w:rFonts w:ascii="Times New Roman;serif" w:hAnsi="Times New Roman;serif"/>
          <w:b w:val="false"/>
          <w:color w:val="000000"/>
          <w:sz w:val="20"/>
          <w:u w:val="single"/>
        </w:rPr>
        <w:t>Section 14.04(a)</w:t>
      </w:r>
      <w:r>
        <w:rPr>
          <w:color w:val="000000"/>
        </w:rPr>
        <w:t xml:space="preserve"> </w:t>
      </w:r>
      <w:r>
        <w:rPr>
          <w:rFonts w:ascii="Times New Roman;serif" w:hAnsi="Times New Roman;serif"/>
          <w:b w:val="false"/>
          <w:color w:val="000000"/>
          <w:sz w:val="20"/>
        </w:rPr>
        <w:t xml:space="preserve">has been made in respect of such Security, or (b) a Conversion Event occurs as contemplated in </w:t>
      </w:r>
      <w:r>
        <w:rPr>
          <w:rFonts w:ascii="Times New Roman;serif" w:hAnsi="Times New Roman;serif"/>
          <w:b w:val="false"/>
          <w:color w:val="000000"/>
          <w:sz w:val="20"/>
          <w:u w:val="single"/>
        </w:rPr>
        <w:t>Section 3.12(d)</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3.12(e)</w:t>
      </w:r>
      <w:r>
        <w:rPr>
          <w:color w:val="000000"/>
        </w:rPr>
        <w:t xml:space="preserve"> </w:t>
      </w:r>
      <w:r>
        <w:rPr>
          <w:rFonts w:ascii="Times New Roman;serif" w:hAnsi="Times New Roman;serif"/>
          <w:b w:val="false"/>
          <w:color w:val="000000"/>
          <w:sz w:val="20"/>
        </w:rPr>
        <w:t xml:space="preserve">or by the terms of any Security in respect of which the deposit pursuant to </w:t>
      </w:r>
      <w:r>
        <w:rPr>
          <w:rFonts w:ascii="Times New Roman;serif" w:hAnsi="Times New Roman;serif"/>
          <w:b w:val="false"/>
          <w:color w:val="000000"/>
          <w:sz w:val="20"/>
          <w:u w:val="single"/>
        </w:rPr>
        <w:t>Section 14.04(a)</w:t>
      </w:r>
      <w:r>
        <w:rPr>
          <w:color w:val="000000"/>
        </w:rPr>
        <w:t xml:space="preserve"> </w:t>
      </w:r>
      <w:r>
        <w:rPr>
          <w:rFonts w:ascii="Times New Roman;serif" w:hAnsi="Times New Roman;serif"/>
          <w:b w:val="false"/>
          <w:color w:val="000000"/>
          <w:sz w:val="20"/>
        </w:rPr>
        <w:t xml:space="preserve">has been made, the indebtedness represented by such Security shall be deemed to have been, and will be, fully discharged and satisfied through the payment of the principal of (and premium, if any, on) and interest, if any, on such Security as the same becomes due out of the proceeds yielded by converting (from time to time as specified below in the case of any such election)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such conversion shall be based on the applicable Market Exchange Rate for such Currency in effect (as nearly as feasible) at the time of the Conversion Event.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Company shall pay and indemnify the Trustee against any tax, fee or other charge imposed on or assessed against the money or Government Obligations deposited pursuant to </w:t>
      </w:r>
      <w:r>
        <w:rPr>
          <w:rFonts w:ascii="Times New Roman;serif" w:hAnsi="Times New Roman;serif"/>
          <w:b w:val="false"/>
          <w:color w:val="000000"/>
          <w:sz w:val="20"/>
          <w:u w:val="single"/>
        </w:rPr>
        <w:t>Section 14.04</w:t>
      </w:r>
      <w:r>
        <w:rPr>
          <w:color w:val="000000"/>
        </w:rPr>
        <w:t xml:space="preserve"> </w:t>
      </w:r>
      <w:r>
        <w:rPr>
          <w:rFonts w:ascii="Times New Roman;serif" w:hAnsi="Times New Roman;serif"/>
          <w:b w:val="false"/>
          <w:color w:val="000000"/>
          <w:sz w:val="20"/>
        </w:rPr>
        <w:t>or the principal and interest received in respect thereof other than any such tax, fee or other charge which by law is for the account of the Holders of such Outstanding Securities.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Anything in this </w:t>
      </w:r>
      <w:r>
        <w:rPr>
          <w:rFonts w:ascii="Times New Roman;serif" w:hAnsi="Times New Roman;serif"/>
          <w:b w:val="false"/>
          <w:color w:val="000000"/>
          <w:sz w:val="20"/>
          <w:u w:val="single"/>
        </w:rPr>
        <w:t>Article XIV</w:t>
      </w:r>
      <w:r>
        <w:rPr>
          <w:color w:val="000000"/>
        </w:rPr>
        <w:t xml:space="preserve"> </w:t>
      </w:r>
      <w:r>
        <w:rPr>
          <w:rFonts w:ascii="Times New Roman;serif" w:hAnsi="Times New Roman;serif"/>
          <w:b w:val="false"/>
          <w:color w:val="000000"/>
          <w:sz w:val="20"/>
        </w:rPr>
        <w:t xml:space="preserve">to the contrary notwithstanding, the Trustee shall deliver or pay to the Company from time to time upon Company Request any money or Government Obligations (or other property and any proceeds therefrom) held by it as provided in </w:t>
      </w:r>
      <w:r>
        <w:rPr>
          <w:rFonts w:ascii="Times New Roman;serif" w:hAnsi="Times New Roman;serif"/>
          <w:b w:val="false"/>
          <w:color w:val="000000"/>
          <w:sz w:val="20"/>
          <w:u w:val="single"/>
        </w:rPr>
        <w:t>Section 14.04</w:t>
      </w:r>
      <w:r>
        <w:rPr>
          <w:color w:val="000000"/>
        </w:rPr>
        <w:t xml:space="preserve"> </w:t>
      </w:r>
      <w:r>
        <w:rPr>
          <w:rFonts w:ascii="Times New Roman;serif" w:hAnsi="Times New Roman;serif"/>
          <w:b w:val="false"/>
          <w:color w:val="000000"/>
          <w:sz w:val="20"/>
        </w:rPr>
        <w:t xml:space="preserve">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w:t>
      </w:r>
      <w:r>
        <w:rPr>
          <w:rFonts w:ascii="Times New Roman;serif" w:hAnsi="Times New Roman;serif"/>
          <w:b w:val="false"/>
          <w:color w:val="000000"/>
          <w:sz w:val="20"/>
          <w:u w:val="single"/>
        </w:rPr>
        <w:t>Article XIV</w:t>
      </w:r>
      <w:r>
        <w:rPr>
          <w:rFonts w:ascii="Times New Roman;serif" w:hAnsi="Times New Roman;serif"/>
          <w:b w:val="false"/>
          <w:color w:val="000000"/>
          <w:sz w:val="20"/>
        </w:rPr>
        <w:t>.</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XV</w:t>
      </w:r>
    </w:p>
    <w:p>
      <w:pPr>
        <w:pStyle w:val="TextBody"/>
        <w:bidi w:val="0"/>
        <w:spacing w:lineRule="auto" w:line="288" w:before="90" w:after="283"/>
        <w:ind w:left="0" w:right="0" w:firstLine="450"/>
        <w:jc w:val="center"/>
        <w:rPr>
          <w:rFonts w:ascii="Times New Roman;serif" w:hAnsi="Times New Roman;serif"/>
          <w:b/>
          <w:color w:val="000000"/>
          <w:sz w:val="20"/>
        </w:rPr>
      </w:pPr>
      <w:r>
        <w:rPr>
          <w:rFonts w:ascii="Times New Roman;serif" w:hAnsi="Times New Roman;serif"/>
          <w:b/>
          <w:color w:val="000000"/>
          <w:sz w:val="20"/>
        </w:rPr>
        <w:t>MEETINGS OF HOLDERS OF SECURITIES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15.01.    Purposes for Which Meetings May Be Called.</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meeting of Holders of any series of Securities may be called at any time and from time to time pursuant to this </w:t>
      </w:r>
      <w:r>
        <w:rPr>
          <w:rFonts w:ascii="Times New Roman;serif" w:hAnsi="Times New Roman;serif"/>
          <w:b w:val="false"/>
          <w:color w:val="000000"/>
          <w:sz w:val="20"/>
          <w:u w:val="single"/>
        </w:rPr>
        <w:t>Article XV</w:t>
      </w:r>
      <w:r>
        <w:rPr>
          <w:color w:val="000000"/>
        </w:rPr>
        <w:t xml:space="preserve"> </w:t>
      </w:r>
      <w:r>
        <w:rPr>
          <w:rFonts w:ascii="Times New Roman;serif" w:hAnsi="Times New Roman;serif"/>
          <w:b w:val="false"/>
          <w:color w:val="000000"/>
          <w:sz w:val="20"/>
        </w:rPr>
        <w:t>to make, give or take any request, demand, authorization, direction, notice, consent, waiver or other action provided by this Indenture to be made, given or taken by Holders of Securities of such series.</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15.02.    Call, Notice and Place of Meetings.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The Trustee may at any time call a meeting of Holders of Securities of any series for any purpose specified in </w:t>
      </w:r>
      <w:r>
        <w:rPr>
          <w:rFonts w:ascii="Times New Roman;serif" w:hAnsi="Times New Roman;serif"/>
          <w:b w:val="false"/>
          <w:color w:val="000000"/>
          <w:sz w:val="20"/>
          <w:u w:val="single"/>
        </w:rPr>
        <w:t>Section 15.01</w:t>
      </w:r>
      <w:r>
        <w:rPr>
          <w:rFonts w:ascii="Times New Roman;serif" w:hAnsi="Times New Roman;serif"/>
          <w:b w:val="false"/>
          <w:color w:val="000000"/>
          <w:sz w:val="20"/>
        </w:rPr>
        <w:t xml:space="preserve">, to be held at such time and at such place in the Borough of Manhattan,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w:t>
      </w:r>
      <w:r>
        <w:rPr>
          <w:rFonts w:ascii="Times New Roman;serif" w:hAnsi="Times New Roman;serif"/>
          <w:b w:val="false"/>
          <w:color w:val="000000"/>
          <w:sz w:val="20"/>
          <w:u w:val="single"/>
        </w:rPr>
        <w:t>Section 1.06</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(b)    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w:t>
      </w:r>
      <w:r>
        <w:rPr>
          <w:rFonts w:ascii="Times New Roman;serif" w:hAnsi="Times New Roman;serif"/>
          <w:b w:val="false"/>
          <w:color w:val="000000"/>
          <w:sz w:val="20"/>
          <w:u w:val="single"/>
        </w:rPr>
        <w:t>Section 15.01</w:t>
      </w:r>
      <w:r>
        <w:rPr>
          <w:rFonts w:ascii="Times New Roman;serif" w:hAnsi="Times New Roman;serif"/>
          <w:b w:val="false"/>
          <w:color w:val="000000"/>
          <w:sz w:val="20"/>
        </w:rPr>
        <w:t xml:space="preserve">,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w:t>
      </w:r>
      <w:r>
        <w:rPr>
          <w:rFonts w:ascii="Times New Roman;serif" w:hAnsi="Times New Roman;serif"/>
          <w:b w:val="false"/>
          <w:color w:val="000000"/>
          <w:sz w:val="20"/>
          <w:u w:val="single"/>
        </w:rPr>
        <w:t>Section 15.01</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15.03.    Persons Entitled to Vote at Meetings.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15.04.    Quorum; Action.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Persons entitled to vote a majority in principal amount of the Outstanding Securities of a series shall constitute a quorum for a meeting of Holders of Securities of such series;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 xml:space="preserve">adjourned meeting may be further adjourned for a period of not less than 10 days as determined by the chairman of the meeting prior to the adjournment of such adjourned meeting. Notice of the reconvening of any adjourned meeting shall be given as provided in </w:t>
      </w:r>
      <w:r>
        <w:rPr>
          <w:rFonts w:ascii="Times New Roman;serif" w:hAnsi="Times New Roman;serif"/>
          <w:b w:val="false"/>
          <w:color w:val="000000"/>
          <w:sz w:val="20"/>
          <w:u w:val="single"/>
        </w:rPr>
        <w:t>Section 15.02(a)</w:t>
      </w:r>
      <w:r>
        <w:rPr>
          <w:rFonts w:ascii="Times New Roman;serif" w:hAnsi="Times New Roman;serif"/>
          <w:b w:val="false"/>
          <w:color w:val="000000"/>
          <w:sz w:val="20"/>
        </w:rPr>
        <w:t>,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limited by the proviso to </w:t>
      </w:r>
      <w:r>
        <w:rPr>
          <w:rFonts w:ascii="Times New Roman;serif" w:hAnsi="Times New Roman;serif"/>
          <w:b w:val="false"/>
          <w:color w:val="000000"/>
          <w:sz w:val="20"/>
          <w:u w:val="single"/>
        </w:rPr>
        <w:t>Section 9.02</w:t>
      </w:r>
      <w:r>
        <w:rPr>
          <w:rFonts w:ascii="Times New Roman;serif" w:hAnsi="Times New Roman;serif"/>
          <w:b w:val="false"/>
          <w:color w:val="000000"/>
          <w:sz w:val="20"/>
        </w:rPr>
        <w:t xml:space="preserve">,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except as limited by the proviso to </w:t>
      </w:r>
      <w:r>
        <w:rPr>
          <w:rFonts w:ascii="Times New Roman;serif" w:hAnsi="Times New Roman;serif"/>
          <w:b w:val="false"/>
          <w:color w:val="000000"/>
          <w:sz w:val="20"/>
          <w:u w:val="single"/>
        </w:rPr>
        <w:t>Section 9.02</w:t>
      </w:r>
      <w:r>
        <w:rPr>
          <w:rFonts w:ascii="Times New Roman;serif" w:hAnsi="Times New Roman;serif"/>
          <w:b w:val="false"/>
          <w:color w:val="000000"/>
          <w:sz w:val="20"/>
        </w:rPr>
        <w:t>,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Any resolution passed or decision taken at any meeting of Holders of Securities of any series duly held in accordance with this </w:t>
      </w:r>
      <w:r>
        <w:rPr>
          <w:rFonts w:ascii="Times New Roman;serif" w:hAnsi="Times New Roman;serif"/>
          <w:b w:val="false"/>
          <w:color w:val="000000"/>
          <w:sz w:val="20"/>
          <w:u w:val="single"/>
        </w:rPr>
        <w:t>Section 15.04</w:t>
      </w:r>
      <w:r>
        <w:rPr>
          <w:color w:val="000000"/>
        </w:rPr>
        <w:t xml:space="preserve"> </w:t>
      </w:r>
      <w:r>
        <w:rPr>
          <w:rFonts w:ascii="Times New Roman;serif" w:hAnsi="Times New Roman;serif"/>
          <w:b w:val="false"/>
          <w:color w:val="000000"/>
          <w:sz w:val="20"/>
        </w:rPr>
        <w:t>shall be binding on all the Holders of Securities of such series, whether or not present or represented at the meeting.</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Notwithstanding the foregoing provisions of this </w:t>
      </w:r>
      <w:r>
        <w:rPr>
          <w:rFonts w:ascii="Times New Roman;serif" w:hAnsi="Times New Roman;serif"/>
          <w:b w:val="false"/>
          <w:color w:val="000000"/>
          <w:sz w:val="20"/>
          <w:u w:val="single"/>
        </w:rPr>
        <w:t>Section 15.04</w:t>
      </w:r>
      <w:r>
        <w:rPr>
          <w:rFonts w:ascii="Times New Roman;serif" w:hAnsi="Times New Roman;serif"/>
          <w:b w:val="false"/>
          <w:color w:val="000000"/>
          <w:sz w:val="20"/>
        </w:rPr>
        <w:t>,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pStyle w:val="TextBody"/>
        <w:bidi w:val="0"/>
        <w:spacing w:lineRule="auto" w:line="288" w:before="18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    there shall be no minimum quorum requirement for such meeting; and</w:t>
      </w:r>
    </w:p>
    <w:p>
      <w:pPr>
        <w:pStyle w:val="TextBody"/>
        <w:bidi w:val="0"/>
        <w:spacing w:lineRule="auto" w:line="288" w:before="18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    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15.05.    Determination of Voting Rights; Conduct and Adjournment of Meetings.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w:t>
      </w:r>
      <w:r>
        <w:rPr>
          <w:rFonts w:ascii="Times New Roman;serif" w:hAnsi="Times New Roman;serif"/>
          <w:b w:val="false"/>
          <w:color w:val="000000"/>
          <w:sz w:val="20"/>
          <w:u w:val="single"/>
        </w:rPr>
        <w:t>Section 1.04</w:t>
      </w:r>
      <w:r>
        <w:rPr>
          <w:color w:val="000000"/>
        </w:rPr>
        <w:t xml:space="preserve"> </w:t>
      </w:r>
      <w:r>
        <w:rPr>
          <w:rFonts w:ascii="Times New Roman;serif" w:hAnsi="Times New Roman;serif"/>
          <w:b w:val="false"/>
          <w:color w:val="000000"/>
          <w:sz w:val="20"/>
        </w:rPr>
        <w:t xml:space="preserve">and the appointment of any proxy shall be proved in the manner specified in </w:t>
      </w:r>
      <w:r>
        <w:rPr>
          <w:rFonts w:ascii="Times New Roman;serif" w:hAnsi="Times New Roman;serif"/>
          <w:b w:val="false"/>
          <w:color w:val="000000"/>
          <w:sz w:val="20"/>
          <w:u w:val="single"/>
        </w:rPr>
        <w:t>Section 1.04</w:t>
      </w:r>
      <w:r>
        <w:rPr>
          <w:rFonts w:ascii="Times New Roman;serif" w:hAnsi="Times New Roman;serif"/>
          <w:b w:val="false"/>
          <w:color w:val="000000"/>
          <w:sz w:val="20"/>
        </w:rPr>
        <w:t xml:space="preserve">. Such regulations may provide that written instruments appointing proxies, regular on their face, may be presumed valid and genuine without the proof specified in </w:t>
      </w:r>
      <w:r>
        <w:rPr>
          <w:rFonts w:ascii="Times New Roman;serif" w:hAnsi="Times New Roman;serif"/>
          <w:b w:val="false"/>
          <w:color w:val="000000"/>
          <w:sz w:val="20"/>
          <w:u w:val="single"/>
        </w:rPr>
        <w:t>Section 1.04</w:t>
      </w:r>
      <w:r>
        <w:rPr>
          <w:color w:val="000000"/>
        </w:rPr>
        <w:t xml:space="preserve"> </w:t>
      </w:r>
      <w:r>
        <w:rPr>
          <w:rFonts w:ascii="Times New Roman;serif" w:hAnsi="Times New Roman;serif"/>
          <w:b w:val="false"/>
          <w:color w:val="000000"/>
          <w:sz w:val="20"/>
        </w:rPr>
        <w:t>or other proof.</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(b)    The Trustee shall, by an instrument in writing appoint a temporary chairman of the meeting, unless the meeting shall have been called by the Company or by Holders of Securities as provided in </w:t>
      </w:r>
      <w:r>
        <w:rPr>
          <w:rFonts w:ascii="Times New Roman;serif" w:hAnsi="Times New Roman;serif"/>
          <w:b w:val="false"/>
          <w:color w:val="000000"/>
          <w:sz w:val="20"/>
          <w:u w:val="single"/>
        </w:rPr>
        <w:t>Section 15.02(b)</w:t>
      </w:r>
      <w:r>
        <w:rPr>
          <w:rFonts w:ascii="Times New Roman;serif" w:hAnsi="Times New Roman;serif"/>
          <w:b w:val="false"/>
          <w:color w:val="000000"/>
          <w:sz w:val="20"/>
        </w:rPr>
        <w:t>,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(c)    At any meeting of Holders, each Holder of a Security of such series or proxy shall be entitled to one vote for each $1,000 principal amount of the Outstanding Securities of such series held or represented by such Holder;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(d)    Any meeting of Holders of Securities of any series duly called pursuant to </w:t>
      </w:r>
      <w:r>
        <w:rPr>
          <w:rFonts w:ascii="Times New Roman;serif" w:hAnsi="Times New Roman;serif"/>
          <w:b w:val="false"/>
          <w:color w:val="000000"/>
          <w:sz w:val="20"/>
          <w:u w:val="single"/>
        </w:rPr>
        <w:t>Section 15.02</w:t>
      </w:r>
      <w:r>
        <w:rPr>
          <w:color w:val="000000"/>
        </w:rPr>
        <w:t xml:space="preserve"> </w:t>
      </w:r>
      <w:r>
        <w:rPr>
          <w:rFonts w:ascii="Times New Roman;serif" w:hAnsi="Times New Roman;serif"/>
          <w:b w:val="false"/>
          <w:color w:val="000000"/>
          <w:sz w:val="20"/>
        </w:rPr>
        <w:t>at which a quorum is present may be adjourned from time to time by Persons entitled to vote a majority in principal amount of the Outstanding Securities of such series represented at the meeting, and the meeting may be held as so adjourned without further notice.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color w:val="000000"/>
          <w:sz w:val="20"/>
        </w:rPr>
      </w:pPr>
      <w:r>
        <w:rPr>
          <w:rFonts w:ascii="Times New Roman;serif" w:hAnsi="Times New Roman;serif"/>
          <w:b/>
          <w:color w:val="000000"/>
          <w:sz w:val="20"/>
        </w:rPr>
        <w:t>Section 15.06.    Counting Votes and Recording Action of Meetings.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w:t>
      </w:r>
      <w:r>
        <w:rPr>
          <w:rFonts w:ascii="Times New Roman;serif" w:hAnsi="Times New Roman;serif"/>
          <w:b w:val="false"/>
          <w:color w:val="000000"/>
          <w:sz w:val="20"/>
          <w:u w:val="single"/>
        </w:rPr>
        <w:t>Section 15.02</w:t>
      </w:r>
      <w:r>
        <w:rPr>
          <w:color w:val="000000"/>
        </w:rPr>
        <w:t xml:space="preserve"> </w:t>
      </w:r>
      <w:r>
        <w:rPr>
          <w:rFonts w:ascii="Times New Roman;serif" w:hAnsi="Times New Roman;serif"/>
          <w:b w:val="false"/>
          <w:color w:val="000000"/>
          <w:sz w:val="20"/>
        </w:rPr>
        <w:t xml:space="preserve">and, if applicable, </w:t>
      </w:r>
      <w:r>
        <w:rPr>
          <w:rFonts w:ascii="Times New Roman;serif" w:hAnsi="Times New Roman;serif"/>
          <w:b w:val="false"/>
          <w:color w:val="000000"/>
          <w:sz w:val="20"/>
          <w:u w:val="single"/>
        </w:rPr>
        <w:t>Section 15.04</w:t>
      </w:r>
      <w:r>
        <w:rPr>
          <w:rFonts w:ascii="Times New Roman;serif" w:hAnsi="Times New Roman;serif"/>
          <w:b w:val="false"/>
          <w:color w:val="000000"/>
          <w:sz w:val="20"/>
        </w:rPr>
        <w:t>.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lineRule="auto" w:line="288" w:before="180" w:after="283"/>
        <w:ind w:left="0" w:right="0" w:firstLine="45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Indenture to be duly executed, as of the day and year first above written.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ELLINGTON CREDIT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By:    /s/ </w:t>
      </w:r>
      <w:r>
        <w:rPr>
          <w:rFonts w:ascii="Times New Roman;serif" w:hAnsi="Times New Roman;serif"/>
          <w:b w:val="false"/>
          <w:color w:val="000000"/>
          <w:sz w:val="20"/>
          <w:u w:val="single"/>
        </w:rPr>
        <w:t>Christopher Smernoff_____</w:t>
        <w:br/>
      </w:r>
      <w:r>
        <w:rPr>
          <w:rFonts w:ascii="Times New Roman;serif" w:hAnsi="Times New Roman;serif"/>
          <w:b w:val="false"/>
          <w:color w:val="000000"/>
          <w:sz w:val="20"/>
        </w:rPr>
        <w:t>Name: Christopher Smernoff</w:t>
        <w:b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WILMINGTON TRUST,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Latoya S. Elvin</w:t>
      </w:r>
      <w:r>
        <w:rPr>
          <w:rFonts w:ascii="Times New Roman;serif" w:hAnsi="Times New Roman;serif"/>
          <w:b w:val="false"/>
          <w:color w:val="000000"/>
          <w:sz w:val="20"/>
        </w:rPr>
        <w:t>________</w:t>
        <w:br/>
        <w:t>Name: Latoya S. Elvin</w:t>
        <w:br/>
        <w:t>Title: Vice President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Indenture</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Indenture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FIRST SUPPLEMENTAL INDENTURE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between</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Ellington Credit Company</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WILMINGTON TRUST, NATIONAL ASSOCIATION,</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as Trustee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Dated as of March 30, 2026</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THIS FIRST SUPPLEMENTAL INDENTURE (this “</w:t>
      </w:r>
      <w:r>
        <w:rPr>
          <w:rFonts w:ascii="Times New Roman;serif" w:hAnsi="Times New Roman;serif"/>
          <w:b w:val="false"/>
          <w:color w:val="000000"/>
          <w:sz w:val="20"/>
          <w:u w:val="single"/>
        </w:rPr>
        <w:t>First Supplemental Indenture</w:t>
      </w:r>
      <w:r>
        <w:rPr>
          <w:color w:val="000000"/>
        </w:rPr>
        <w:t>”</w:t>
      </w:r>
      <w:r>
        <w:rPr>
          <w:rFonts w:ascii="Times New Roman;serif" w:hAnsi="Times New Roman;serif"/>
          <w:b w:val="false"/>
          <w:color w:val="000000"/>
          <w:sz w:val="20"/>
        </w:rPr>
        <w:t>), dated as of March 30, 2026, is between Ellington Credit Company, a Delaware statutory trust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Wilmington Trust, National Association, as trustee (the “</w:t>
      </w:r>
      <w:r>
        <w:rPr>
          <w:rFonts w:ascii="Times New Roman;serif" w:hAnsi="Times New Roman;serif"/>
          <w:b w:val="false"/>
          <w:color w:val="000000"/>
          <w:sz w:val="20"/>
          <w:u w:val="single"/>
        </w:rPr>
        <w:t>Trustee</w:t>
      </w:r>
      <w:r>
        <w:rPr>
          <w:color w:val="000000"/>
        </w:rPr>
        <w:t>”</w:t>
      </w:r>
      <w:r>
        <w:rPr>
          <w:rFonts w:ascii="Times New Roman;serif" w:hAnsi="Times New Roman;serif"/>
          <w:b w:val="false"/>
          <w:color w:val="000000"/>
          <w:sz w:val="20"/>
        </w:rPr>
        <w:t>). All capitalized terms used herein shall have the meaning set forth in the Base Indenture (as defined below).</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RECITALS OF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and the Trustee executed and delivered an Indenture, dated as of March 30, 2026 (the “</w:t>
      </w:r>
      <w:r>
        <w:rPr>
          <w:rFonts w:ascii="Times New Roman;serif" w:hAnsi="Times New Roman;serif"/>
          <w:b w:val="false"/>
          <w:color w:val="000000"/>
          <w:sz w:val="20"/>
          <w:u w:val="single"/>
        </w:rPr>
        <w:t>Base Indenture</w:t>
      </w:r>
      <w:r>
        <w:rPr>
          <w:color w:val="000000"/>
        </w:rPr>
        <w:t xml:space="preserve">” </w:t>
      </w:r>
      <w:r>
        <w:rPr>
          <w:rFonts w:ascii="Times New Roman;serif" w:hAnsi="Times New Roman;serif"/>
          <w:b w:val="false"/>
          <w:color w:val="000000"/>
          <w:sz w:val="20"/>
        </w:rPr>
        <w:t>and, as supplemented by this First Supplemental Indenture, the “</w:t>
      </w:r>
      <w:r>
        <w:rPr>
          <w:rFonts w:ascii="Times New Roman;serif" w:hAnsi="Times New Roman;serif"/>
          <w:b w:val="false"/>
          <w:color w:val="000000"/>
          <w:sz w:val="20"/>
          <w:u w:val="single"/>
        </w:rPr>
        <w:t>Indenture</w:t>
      </w:r>
      <w:r>
        <w:rPr>
          <w:color w:val="000000"/>
        </w:rPr>
        <w:t>”</w:t>
      </w:r>
      <w:r>
        <w:rPr>
          <w:rFonts w:ascii="Times New Roman;serif" w:hAnsi="Times New Roman;serif"/>
          <w:b w:val="false"/>
          <w:color w:val="000000"/>
          <w:sz w:val="20"/>
        </w:rPr>
        <w:t>), to provide for the issuance by the Company from time to time of the Company’s unsecured debentures, notes or other evidences of indebtedness (the “</w:t>
      </w:r>
      <w:r>
        <w:rPr>
          <w:rFonts w:ascii="Times New Roman;serif" w:hAnsi="Times New Roman;serif"/>
          <w:b w:val="false"/>
          <w:color w:val="000000"/>
          <w:sz w:val="20"/>
          <w:u w:val="single"/>
        </w:rPr>
        <w:t>Securities</w:t>
      </w:r>
      <w:r>
        <w:rPr>
          <w:color w:val="000000"/>
        </w:rPr>
        <w:t>”</w:t>
      </w:r>
      <w:r>
        <w:rPr>
          <w:rFonts w:ascii="Times New Roman;serif" w:hAnsi="Times New Roman;serif"/>
          <w:b w:val="false"/>
          <w:color w:val="000000"/>
          <w:sz w:val="20"/>
        </w:rPr>
        <w:t>), to be issued in one or more series as provided in the Base Indenture.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desires to initially issue and sell up to $50,000,000 aggregate principal amount (2,000,000 Units of $25.00 per Unit) (or up to $57,500,000 aggregate principal amount if the underwriters’ overallotment option to purchase additional 2031 Notes (as defined below) is exercised in full (2,300,000 Units of $25.00 per Unit)) of the Company’s 8.50% Notes due 2031 (the “</w:t>
      </w:r>
      <w:r>
        <w:rPr>
          <w:rFonts w:ascii="Times New Roman;serif" w:hAnsi="Times New Roman;serif"/>
          <w:b w:val="false"/>
          <w:color w:val="000000"/>
          <w:sz w:val="20"/>
          <w:u w:val="single"/>
        </w:rPr>
        <w:t>2031 Notes</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desires to establish the form and terms of the 2031 Notes and to modify, alter, supplement and change certain provisions of the Base Indenture for the benefit of the Holders of the 2031 Notes (except as may be provided in a future supplemental indenture to the Indenture (a “</w:t>
      </w:r>
      <w:r>
        <w:rPr>
          <w:rFonts w:ascii="Times New Roman;serif" w:hAnsi="Times New Roman;serif"/>
          <w:b w:val="false"/>
          <w:color w:val="000000"/>
          <w:sz w:val="20"/>
          <w:u w:val="single"/>
        </w:rPr>
        <w:t>Future Supplemental Indenture</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duly authorized the execution and delivery of this First Supplemental Indenture to provide for the issuance of the 2031 Notes and all acts and things necessary to make this First Supplemental Indenture a valid, binding, and legal obligation of the Company and to constitute a valid agreement of the Company, in accordance with its terms, have been done and performed.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NOW, THEREFORE, THIS INDENTURE WITNESSETH: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and in consideration of the premises and the purchase of the 2031 Notes by the Holders thereof, it is mutually agreed, for the equal and proportionate benefit of all Holders of the 2031 Notes, as follows:</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TERMS OF THE 2031 NOTES</w:t>
      </w:r>
    </w:p>
    <w:p>
      <w:pPr>
        <w:pStyle w:val="TextBody"/>
        <w:bidi w:val="0"/>
        <w:spacing w:lineRule="auto" w:line="288" w:before="180" w:after="283"/>
        <w:ind w:left="0" w:right="0" w:firstLine="450"/>
        <w:jc w:val="both"/>
        <w:rPr/>
      </w:pPr>
      <w:r>
        <w:rPr>
          <w:rFonts w:ascii="Times New Roman;serif" w:hAnsi="Times New Roman;serif"/>
          <w:b/>
          <w:color w:val="000000"/>
          <w:sz w:val="20"/>
        </w:rPr>
        <w:t>Section 1.01.</w:t>
      </w:r>
      <w:r>
        <w:rPr>
          <w:color w:val="000000"/>
        </w:rPr>
        <w:t xml:space="preserve"> </w:t>
      </w:r>
      <w:r>
        <w:rPr>
          <w:rFonts w:ascii="Times New Roman;serif" w:hAnsi="Times New Roman;serif"/>
          <w:b w:val="false"/>
          <w:color w:val="000000"/>
          <w:sz w:val="20"/>
          <w:u w:val="single"/>
        </w:rPr>
        <w:t>Terms of the 2031 Notes.</w:t>
      </w:r>
      <w:r>
        <w:rPr>
          <w:color w:val="000000"/>
        </w:rPr>
        <w:t xml:space="preserve"> </w:t>
      </w:r>
      <w:r>
        <w:rPr>
          <w:rFonts w:ascii="Times New Roman;serif" w:hAnsi="Times New Roman;serif"/>
          <w:b w:val="false"/>
          <w:color w:val="000000"/>
          <w:sz w:val="20"/>
        </w:rPr>
        <w:t>The following terms relating to the 2031 Notes are hereby established: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The 2031 Notes shall constitute a series of Securities having the title “8.50% Notes due 2031” and shall be designated as “Senior Securities” under the Indenture. The 2031 Notes shall bear a CUSIP number of 288578206 and an ISIN number of US2885782068.</w:t>
      </w:r>
    </w:p>
    <w:p>
      <w:pPr>
        <w:pStyle w:val="TextBody"/>
        <w:bidi w:val="0"/>
        <w:spacing w:before="180" w:after="283"/>
        <w:ind w:left="0" w:right="0" w:firstLine="45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283"/>
        <w:ind w:left="0" w:right="0" w:firstLine="450"/>
        <w:jc w:val="both"/>
        <w:rPr/>
      </w:pPr>
      <w:r>
        <w:rPr>
          <w:rFonts w:ascii="Times New Roman;serif" w:hAnsi="Times New Roman;serif"/>
          <w:b w:val="false"/>
          <w:color w:val="000000"/>
          <w:sz w:val="20"/>
        </w:rPr>
        <w:t>(b) The aggregate principal amount of the 2031 Notes that may be initially authenticated and delivered under the Indenture (except for 2031 Notes authenticated and delivered upon registration of, transfer of, or in exchange for, or in lieu of, other 2031 Notes pursuant to Sections 3.04, 3.05, 3.06, 9.06 or 11.07 of the Base Indenture) shall be $50,000,000 aggregate principal amount (or up to $57,500,000 aggregate principal amount if the underwriters’ overallotment option to purchase additional 2031 Notes is exercised in full). Under a Board Resolution, Officers’ Certificate pursuant to Board Resolutions or a Future Supplemental Indenture, the Company may from time to time, without the consent of the Holders of 2031 Notes, issue additional 2031 Notes (in any such case, “</w:t>
      </w:r>
      <w:r>
        <w:rPr>
          <w:rFonts w:ascii="Times New Roman;serif" w:hAnsi="Times New Roman;serif"/>
          <w:b w:val="false"/>
          <w:color w:val="000000"/>
          <w:sz w:val="20"/>
          <w:u w:val="single"/>
        </w:rPr>
        <w:t>Additional Notes</w:t>
      </w:r>
      <w:r>
        <w:rPr>
          <w:color w:val="000000"/>
        </w:rPr>
        <w:t>”</w:t>
      </w:r>
      <w:r>
        <w:rPr>
          <w:rFonts w:ascii="Times New Roman;serif" w:hAnsi="Times New Roman;serif"/>
          <w:b w:val="false"/>
          <w:color w:val="000000"/>
          <w:sz w:val="20"/>
        </w:rPr>
        <w:t xml:space="preserve">) having the same ranking and the same interest rate, maturity and other terms as the 2031 Notes initially issued;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Additional Notes must be part of the same issue as the 2031 Notes for U.S. federal income tax purposes if represented by the same CUSIP number as the 2031 Notes. Any Additional Notes and the existing 2031 Notes shall constitute a single series under the Indenture, and all references to the relevant 2031 Notes herein shall include the Additional Notes unless the context otherwise requires.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 The entire outstanding principal of the 2031 Notes shall be payable on March 30, 2031 unless earlier redeemed or repurchased in accordance with the provisions of the Indenture.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(d) The rate at which the 2031 Notes shall bear interest shall be 8.50% per annum. The date from which interest shall accrue on the 2031 Notes shall be March 30, 2026, or the most recent Interest Payment Date to which interest has been paid or provided for; the Interest Payment Dates for the 2031 Notes shall be March 30, June 30, September 30 and December 30 of each year, commencing June 30, 2026 (</w:t>
      </w:r>
      <w:r>
        <w:rPr>
          <w:rFonts w:ascii="Times New Roman;serif" w:hAnsi="Times New Roman;serif"/>
          <w:b w:val="false"/>
          <w:i/>
          <w:color w:val="000000"/>
          <w:sz w:val="20"/>
        </w:rPr>
        <w:t>provided that</w:t>
      </w:r>
      <w:r>
        <w:rPr>
          <w:rFonts w:ascii="Times New Roman;serif" w:hAnsi="Times New Roman;serif"/>
          <w:b w:val="false"/>
          <w:color w:val="000000"/>
          <w:sz w:val="20"/>
        </w:rPr>
        <w:t xml:space="preserve">, if an Interest Payment Date falls on a day that is not a Business Day, then the applicable interest payment shall be made on the next succeeding Business Day, and no additional interest shall accrue on such payment as a result of such delayed payment); the initial interest period shall be the period from and including March 30, 2026 (or the most recent Interest Payment Date to which interest has been paid or provided for),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2031 Note (or one or more predecessor 2031 Notes) is registered at the close of business on the Regular Record Date for such interest, which shall be March 15, June 15, September 15 and December 15 (whether or not a Business Day), as the case may be, next preceding such Interest Payment Date. Payment of principal of (and premium, if any) and any such interest on the 2031 Notes shall be made at the Corporate Trust Office of the Trustee at 99 Wood Avenue South, Suite 1000, Iselin, New Jersey 08830 in such coin or currency of the United States of America as at the time of payment is legal tender for payment of public and private debts;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at the option of the Company payment of interest may be made by check mailed to the address of the Person entitled thereto as such address shall appear in the Security Register. Interest on the 2031 Notes shall be computed on the basis of a 360-day year of twelve 30-day months.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(e) The 2031 Notes shall be initially issuable in global form (each such 2031 Note, a “</w:t>
      </w:r>
      <w:r>
        <w:rPr>
          <w:rFonts w:ascii="Times New Roman;serif" w:hAnsi="Times New Roman;serif"/>
          <w:b w:val="false"/>
          <w:color w:val="000000"/>
          <w:sz w:val="20"/>
          <w:u w:val="single"/>
        </w:rPr>
        <w:t>Global Note</w:t>
      </w:r>
      <w:r>
        <w:rPr>
          <w:color w:val="000000"/>
        </w:rPr>
        <w:t>”</w:t>
      </w:r>
      <w:r>
        <w:rPr>
          <w:rFonts w:ascii="Times New Roman;serif" w:hAnsi="Times New Roman;serif"/>
          <w:b w:val="false"/>
          <w:color w:val="000000"/>
          <w:sz w:val="20"/>
        </w:rPr>
        <w:t xml:space="preserve">). The Global Notes and the Trustee’s certificate of authentication thereon shall be substantially in the form of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to this First Supplemental Indenture. Each Global Note shall represent the outstanding 2031 Notes as shall be specified therein and each shall provide that it shall represent the aggregate amount of outstanding 2031 Notes from time to time endorsed thereon and that the aggregate amount of outstanding 2031 Notes represented thereby may from time to time be reduced or increased, as appropriate, to reflect exchanges and redemptions. Any endorsement of a Global Note to reflect the amount of any increase or decrease in the amount of outstanding 2031 Notes represented thereby shall be made by the Trustee or the Security Registrar, in accordance with Sections 2.03 and 3.05 of the Base Indenture.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(f) The depository for such Global Notes (the “</w:t>
      </w:r>
      <w:r>
        <w:rPr>
          <w:rFonts w:ascii="Times New Roman;serif" w:hAnsi="Times New Roman;serif"/>
          <w:b w:val="false"/>
          <w:color w:val="000000"/>
          <w:sz w:val="20"/>
          <w:u w:val="single"/>
        </w:rPr>
        <w:t>Depository</w:t>
      </w:r>
      <w:r>
        <w:rPr>
          <w:color w:val="000000"/>
        </w:rPr>
        <w:t>”</w:t>
      </w:r>
      <w:r>
        <w:rPr>
          <w:rFonts w:ascii="Times New Roman;serif" w:hAnsi="Times New Roman;serif"/>
          <w:b w:val="false"/>
          <w:color w:val="000000"/>
          <w:sz w:val="20"/>
        </w:rPr>
        <w:t>) shall be The Depository Trust Company, New York, New York. The Security Registrar with respect to the Global Notes shall be the Trustee.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 The 2031 Notes shall be defeasible pursuant to Section 14.02 or Section 14.03 of the Base Indenture. Covenant defeasance contained in Section 14.03 of the Base Indenture shall apply to the covenants contained in Sections 10.07, 10.08, 10.09 and 10.10 of the Indenture.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 The 2031 Notes shall not be subject to any sinking fund pursuant to Section 12.01 of the Base Indenture.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 The 2031 Notes shall be issuable in minimum denominations of $25 and integral multiples of $25 in excess thereof.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(j) Holders of the 2031 Notes shall not have the option to have the 2031 Notes repaid prior to the Stated Maturity.</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ARTICLE II </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DEFINITIONS AND OTHER PROVISIONS OF GENERAL APPLICATION</w:t>
      </w:r>
    </w:p>
    <w:p>
      <w:pPr>
        <w:pStyle w:val="TextBody"/>
        <w:bidi w:val="0"/>
        <w:spacing w:lineRule="auto" w:line="288" w:before="180" w:after="283"/>
        <w:ind w:left="0" w:right="0" w:firstLine="450"/>
        <w:jc w:val="both"/>
        <w:rPr/>
      </w:pPr>
      <w:r>
        <w:rPr>
          <w:rFonts w:ascii="Times New Roman;serif" w:hAnsi="Times New Roman;serif"/>
          <w:b/>
          <w:color w:val="000000"/>
          <w:sz w:val="20"/>
        </w:rPr>
        <w:t>Section 2.01.</w:t>
      </w:r>
      <w:r>
        <w:rPr>
          <w:color w:val="000000"/>
        </w:rPr>
        <w:t xml:space="preserve"> </w:t>
      </w:r>
      <w:r>
        <w:rPr>
          <w:rFonts w:ascii="Times New Roman;serif" w:hAnsi="Times New Roman;serif"/>
          <w:b w:val="false"/>
          <w:color w:val="000000"/>
          <w:sz w:val="20"/>
        </w:rPr>
        <w:t>Except as may be provided in a Future Supplemental Indenture, for the benefit of the Holders of the 2031 Notes but no other series of Securities under the Base Indenture, whether now or hereafter issued and Outstanding, Article I of the Base Indenture shall be amended by adding or amending and restating, as applicable, the following defined terms to Section 1.01 thereof in appropriate alphabetical sequence, as follows:</w:t>
      </w:r>
    </w:p>
    <w:p>
      <w:pPr>
        <w:pStyle w:val="TextBody"/>
        <w:bidi w:val="0"/>
        <w:spacing w:lineRule="auto" w:line="288" w:before="180" w:after="283"/>
        <w:ind w:left="0" w:right="0" w:firstLine="450"/>
        <w:jc w:val="both"/>
        <w:rPr/>
      </w:pPr>
      <w:r>
        <w:rPr>
          <w:color w:val="000000"/>
          <w:shd w:fill="FFFFFF" w:val="clear"/>
        </w:rPr>
        <w:t>“</w:t>
      </w:r>
      <w:r>
        <w:rPr>
          <w:rFonts w:ascii="Times New Roman;serif" w:hAnsi="Times New Roman;serif"/>
          <w:b w:val="false"/>
          <w:color w:val="000000"/>
          <w:sz w:val="20"/>
          <w:u w:val="single"/>
        </w:rPr>
        <w:t>Business Day</w:t>
      </w:r>
      <w:r>
        <w:rPr>
          <w:color w:val="000000"/>
          <w:shd w:fill="FFFFFF" w:val="clear"/>
        </w:rPr>
        <w:t>”</w:t>
      </w:r>
      <w:r>
        <w:rPr>
          <w:rFonts w:ascii="Times New Roman;serif" w:hAnsi="Times New Roman;serif"/>
          <w:b w:val="false"/>
          <w:color w:val="000000"/>
          <w:sz w:val="20"/>
          <w:shd w:fill="FFFFFF" w:val="clear"/>
        </w:rPr>
        <w:t>, when used with respect to any Place of Payment or any other particular location referred to in this Indenture or in the Securities, means, each Monday, Tuesday, Wednesday, Thursday and Friday that is not a day on which banking institutions in New York City or in such Place of Payment or particular location are authorized or obligated by law or executive order to close.</w:t>
      </w:r>
      <w:r>
        <w:rPr>
          <w:color w:val="000000"/>
        </w:rPr>
        <w:t>”</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Change of Control</w:t>
      </w:r>
      <w:r>
        <w:rPr>
          <w:color w:val="000000"/>
        </w:rPr>
        <w:t xml:space="preserve">” </w:t>
      </w:r>
      <w:r>
        <w:rPr>
          <w:rFonts w:ascii="Times New Roman;serif" w:hAnsi="Times New Roman;serif"/>
          <w:b w:val="false"/>
          <w:color w:val="000000"/>
          <w:sz w:val="20"/>
        </w:rPr>
        <w:t>means the occurrence of any of the following: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a “person” or “group” within the meaning of Section 13(d) of the Exchange Act, other than the Company, its subsidiaries and its and their employee benefit plans, files a Schedule TO or any schedule, form or report under the Exchange Act disclosing, or the Company otherwise becomes aware, that such person or group has become the direct or indirect “beneficial owner,” as defined in Rule 13d-3 under the Exchange Act, of common equity representing more than 50% of the voting power of the Company’s common equity; or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the consummation of (A) any recapitalization, reclassification or change of the Company’s common shares of beneficial interest (other than changes resulting from a subdivision or combination) as a result of which the Company’s common shares of beneficial interest would be converted into, or exchanged for, cash, securities or other property; (B) any share exchange, consolidation or merger of the Company pursuant to which the Company’s common shares of beneficial interest will be converted into cash, securities or other property; or (C) any sale, lease or other transfer in one transaction or a series of transactions of all or substantially all of the property and assets of the Company and its subsidiaries, taken as a whole, to any person other than one of the Company’s subsidiaries; provided, however, that a transaction described in clause (1) or this clause (2)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Change of Control.</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Change of Control Repurchase Event</w:t>
      </w:r>
      <w:r>
        <w:rPr>
          <w:color w:val="000000"/>
        </w:rPr>
        <w:t xml:space="preserve">” </w:t>
      </w:r>
      <w:r>
        <w:rPr>
          <w:rFonts w:ascii="Times New Roman;serif" w:hAnsi="Times New Roman;serif"/>
          <w:b w:val="false"/>
          <w:color w:val="000000"/>
          <w:sz w:val="20"/>
        </w:rPr>
        <w:t>means the occurrence of a Change of Control.</w:t>
      </w:r>
    </w:p>
    <w:p>
      <w:pPr>
        <w:pStyle w:val="TextBody"/>
        <w:bidi w:val="0"/>
        <w:spacing w:lineRule="auto" w:line="288" w:before="180" w:after="283"/>
        <w:ind w:left="0" w:right="0" w:firstLine="450"/>
        <w:jc w:val="both"/>
        <w:rPr/>
      </w:pPr>
      <w:r>
        <w:rPr>
          <w:color w:val="000000"/>
          <w:shd w:fill="FFFFFF" w:val="clear"/>
        </w:rPr>
        <w:t>“</w:t>
      </w:r>
      <w:r>
        <w:rPr>
          <w:rFonts w:ascii="Times New Roman;serif" w:hAnsi="Times New Roman;serif"/>
          <w:b w:val="false"/>
          <w:color w:val="000000"/>
          <w:sz w:val="20"/>
          <w:u w:val="single"/>
        </w:rPr>
        <w:t>Code</w:t>
      </w:r>
      <w:r>
        <w:rPr>
          <w:color w:val="000000"/>
          <w:shd w:fill="FFFFFF" w:val="clear"/>
        </w:rPr>
        <w:t xml:space="preserve">” </w:t>
      </w:r>
      <w:r>
        <w:rPr>
          <w:rFonts w:ascii="Times New Roman;serif" w:hAnsi="Times New Roman;serif"/>
          <w:b w:val="false"/>
          <w:color w:val="000000"/>
          <w:sz w:val="20"/>
          <w:shd w:fill="FFFFFF" w:val="clear"/>
        </w:rPr>
        <w:t>means the Internal Revenue Code of 1986, as amended.”</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u w:val="single"/>
        </w:rPr>
        <w:t>GAAP</w:t>
      </w:r>
      <w:r>
        <w:rPr>
          <w:color w:val="000000"/>
        </w:rPr>
        <w:t xml:space="preserve">” </w:t>
      </w:r>
      <w:r>
        <w:rPr>
          <w:rFonts w:ascii="Times New Roman;serif" w:hAnsi="Times New Roman;serif"/>
          <w:b w:val="false"/>
          <w:color w:val="000000"/>
          <w:sz w:val="20"/>
        </w:rPr>
        <w:t>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ARTICLE III </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REDEMPTION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provisions of Article XI of the Base Indenture shall apply to the 2031 Notes, except to the extent supplemented or superseded by the provisions of this Article III of this First Supplemental Indenture. In the event of any conflict between Article XI of the Base Indenture and this Article III, the provisions of this Article III shall govern with respect to the 2031 Notes.</w:t>
      </w:r>
    </w:p>
    <w:p>
      <w:pPr>
        <w:pStyle w:val="TextBody"/>
        <w:bidi w:val="0"/>
        <w:spacing w:lineRule="auto" w:line="288" w:before="180" w:after="283"/>
        <w:ind w:left="0" w:right="0" w:firstLine="450"/>
        <w:jc w:val="left"/>
        <w:rPr/>
      </w:pPr>
      <w:r>
        <w:rPr>
          <w:rFonts w:ascii="Times New Roman;serif" w:hAnsi="Times New Roman;serif"/>
          <w:b/>
          <w:color w:val="000000"/>
          <w:sz w:val="20"/>
        </w:rPr>
        <w:t>Section 3.01</w:t>
      </w:r>
      <w:r>
        <w:rPr>
          <w:rFonts w:ascii="Times New Roman;serif" w:hAnsi="Times New Roman;serif"/>
          <w:b w:val="false"/>
          <w:color w:val="000000"/>
          <w:sz w:val="20"/>
        </w:rPr>
        <w:t xml:space="preserve">. </w:t>
      </w:r>
      <w:r>
        <w:rPr>
          <w:rFonts w:ascii="Times New Roman;serif" w:hAnsi="Times New Roman;serif"/>
          <w:b/>
          <w:color w:val="000000"/>
          <w:sz w:val="20"/>
        </w:rPr>
        <w:t>Optional Redemption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The Company may, at its option, redeem the 2031 Notes for cash, in whole at any time or in part from time to time: on or after March 30, 2028 at a redemption price equal to 100% of their principal amount, in each case, plus accrued and unpaid interest to, but excluding, the date of redemption.</w:t>
      </w:r>
    </w:p>
    <w:p>
      <w:pPr>
        <w:pStyle w:val="TextBody"/>
        <w:bidi w:val="0"/>
        <w:spacing w:lineRule="auto" w:line="288" w:before="180" w:after="283"/>
        <w:ind w:left="0" w:right="0" w:firstLine="450"/>
        <w:jc w:val="left"/>
        <w:rPr/>
      </w:pPr>
      <w:r>
        <w:rPr>
          <w:rFonts w:ascii="Times New Roman;serif" w:hAnsi="Times New Roman;serif"/>
          <w:b/>
          <w:color w:val="000000"/>
          <w:sz w:val="20"/>
        </w:rPr>
        <w:t>Section 3.02</w:t>
      </w:r>
      <w:r>
        <w:rPr>
          <w:rFonts w:ascii="Times New Roman;serif" w:hAnsi="Times New Roman;serif"/>
          <w:b w:val="false"/>
          <w:color w:val="000000"/>
          <w:sz w:val="20"/>
        </w:rPr>
        <w:t xml:space="preserve">. </w:t>
      </w:r>
      <w:r>
        <w:rPr>
          <w:rFonts w:ascii="Times New Roman;serif" w:hAnsi="Times New Roman;serif"/>
          <w:b/>
          <w:color w:val="000000"/>
          <w:sz w:val="20"/>
        </w:rPr>
        <w:t>Notice of Optional Redemption; Selection of Notes</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In case the Company shall desire to exercise the right to redeem all or, as the case may be, any part of the 2031 Notes pursuant to Section 3.01 hereof, it shall fix a date for redemption and it or, at its written request received by the Trustee not fewer than five (5) Business Days prior (or such shorter period of time as may be acceptable to the Trustee) to the date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notice of redemption is to be delivered, the Trustee in the name of and at the expense of the Company, shall deliver or cause to be delivered a notice of such redemption not fewer than ten (10) calendar days nor more than sixty (60) calendar days prior to the Redemption Date to each Holder of 2031 Notes so to be redeemed in whole or in part at its last address as the same appears on the register; provided that if the Company makes such request of the Trustee, it shall, together with such request, also give written notice of the Redemption Date to the Trustee; provided further that the text of the notice shall be prepared by the Company. The notice, if delivered in the manner herein provided, shall be conclusively presumed to have been duly given, whether or not the Holder receives such notice. In any case, failure to give such notice or any defect in the notice to the Holder of any 2031 Note designated for redemption as a whole or in part shall not affect the validity of the proceedings for the redemption of any other 2031 Note. Any such notice of redemption may, in the Company’s sole discretion, be conditioned on the occurrence of one or more events, facts and circumstances.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 Each such notice of redemption shall specify: (i) the aggregate principal amount of 2031 Notes to be redeemed, (ii) the CUSIP number or numbers, if any, of the 2031 Notes being redeemed, (iii) the Redemption Date (which shall be a Business Day), (iv) the Redemption Price at which 2031 Notes are to be redeemed, (v) the place or places of payment and that payment will be made upon presentation and surrender of such 2031 Notes and (vi) that interest accrued and unpaid to, but excluding, the Redemption Date will be paid as specified in said notice, and that, unless the Company defaults in the payment of the Redemption Price, on and after said date interest thereon or on the portion thereof to be redeemed will cease to accrue.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 If fewer than all the 2031 Notes are to be redeemed, the particular 2031 Notes to be redeemed will be selected not more than 45 days prior to the redemption date by the Trustee from the outstanding 2031 Notes not previously called for redemption, on a pro rata basis, by lot, or by such other method as the Trustee in its sole discretion deems appropriate and fair, subject to the applicable procedures of the Depository, provided that the unredeemed portion of the principal amount of any 2031 Notes will be in an authorized denomination (which will not be less than the minimum authorized denomination) for such 2031 Notes. The Trustee shall promptly notify the Company in writing of the 2031 Notes selected for redemption and, in the case of any 2031 Notes selected for partial redemption, the principal amount thereof to be redeemed. Beneficial interests in any of the 2031 Notes or portions thereof called for redemption that are registered in the name of the Depository or its nominee will be selected by the Depository in accordance with the Depository’s applicable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 Unless the Company defaults on the payment of the redemption price, on and after the Redemption Date, interest will cease to accrue on the 2031 Notes called for redemption. The Company may at any time, and from time to time, purchase 2031 Notes at any price or prices in the open market or otherwise.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ARTICLE IV </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SATISFACTION AND DISCHARGE</w:t>
      </w:r>
    </w:p>
    <w:p>
      <w:pPr>
        <w:pStyle w:val="TextBody"/>
        <w:bidi w:val="0"/>
        <w:spacing w:lineRule="auto" w:line="288" w:before="180" w:after="283"/>
        <w:ind w:left="0" w:right="0" w:firstLine="450"/>
        <w:jc w:val="both"/>
        <w:rPr/>
      </w:pPr>
      <w:r>
        <w:rPr>
          <w:rFonts w:ascii="Times New Roman;serif" w:hAnsi="Times New Roman;serif"/>
          <w:b/>
          <w:color w:val="000000"/>
          <w:sz w:val="20"/>
        </w:rPr>
        <w:t>Section 4.01</w:t>
      </w:r>
      <w:r>
        <w:rPr>
          <w:rFonts w:ascii="Times New Roman;serif" w:hAnsi="Times New Roman;serif"/>
          <w:b w:val="false"/>
          <w:color w:val="000000"/>
          <w:sz w:val="20"/>
        </w:rPr>
        <w:t>. Except as may be provided in a Future Supplemental Indenture, for the benefit of the Holders of the 2031 Notes but no other series of Securities under the Base Indenture, whether now or hereafter issued and Outstanding, Section 4.01 of the Base Indenture shall be amended by replacing clause (2) thereof with the following:</w:t>
      </w:r>
    </w:p>
    <w:p>
      <w:pPr>
        <w:pStyle w:val="TextBody"/>
        <w:bidi w:val="0"/>
        <w:spacing w:lineRule="auto" w:line="288" w:before="180" w:after="283"/>
        <w:ind w:left="0" w:right="0" w:firstLine="450"/>
        <w:jc w:val="both"/>
        <w:rPr/>
      </w:pPr>
      <w:r>
        <w:rPr>
          <w:color w:val="000000"/>
          <w:shd w:fill="FFFFFF" w:val="clear"/>
        </w:rPr>
        <w:t>“</w:t>
      </w:r>
      <w:r>
        <w:rPr>
          <w:rFonts w:ascii="Times New Roman;serif" w:hAnsi="Times New Roman;serif"/>
          <w:b w:val="false"/>
          <w:color w:val="000000"/>
          <w:sz w:val="20"/>
          <w:shd w:fill="FFFFFF" w:val="clear"/>
        </w:rPr>
        <w:t>(2) the Company has irrevocably paid or caused to be irrevocably paid all other sums payable hereunder by the Company, including sums payable to the Trustee; and</w:t>
      </w:r>
      <w:r>
        <w:rPr>
          <w:color w:val="000000"/>
        </w:rPr>
        <w:t>”</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REMEDIES</w:t>
      </w:r>
    </w:p>
    <w:p>
      <w:pPr>
        <w:pStyle w:val="TextBody"/>
        <w:bidi w:val="0"/>
        <w:spacing w:lineRule="auto" w:line="288" w:before="180" w:after="283"/>
        <w:ind w:left="0" w:right="0" w:firstLine="450"/>
        <w:jc w:val="both"/>
        <w:rPr/>
      </w:pPr>
      <w:r>
        <w:rPr>
          <w:rFonts w:ascii="Times New Roman;serif" w:hAnsi="Times New Roman;serif"/>
          <w:b/>
          <w:color w:val="000000"/>
          <w:sz w:val="20"/>
        </w:rPr>
        <w:t>Section 5.01.</w:t>
      </w:r>
      <w:r>
        <w:rPr>
          <w:color w:val="000000"/>
        </w:rPr>
        <w:t xml:space="preserve"> </w:t>
      </w:r>
      <w:r>
        <w:rPr>
          <w:rFonts w:ascii="Times New Roman;serif" w:hAnsi="Times New Roman;serif"/>
          <w:b w:val="false"/>
          <w:color w:val="000000"/>
          <w:sz w:val="20"/>
        </w:rPr>
        <w:t>Except as may be provided in a Future Supplemental Indenture, for the benefit of the Holders of the 2031 Notes but no other series of Securities under the Base Indenture, whether now or hereafter issued and Outstanding, Section 5.01 of the Base Indenture shall be amended by replacing clause (2) thereof with the following:</w:t>
      </w:r>
    </w:p>
    <w:p>
      <w:pPr>
        <w:pStyle w:val="TextBody"/>
        <w:bidi w:val="0"/>
        <w:spacing w:lineRule="auto" w:line="288" w:before="180" w:after="283"/>
        <w:ind w:left="0" w:right="0" w:firstLine="450"/>
        <w:jc w:val="both"/>
        <w:rPr>
          <w:color w:val="000000"/>
        </w:rPr>
      </w:pPr>
      <w:r>
        <w:rPr>
          <w:color w:val="000000"/>
        </w:rPr>
        <w:t>“</w:t>
      </w:r>
      <w:r>
        <w:rPr>
          <w:rFonts w:ascii="Times New Roman;serif" w:hAnsi="Times New Roman;serif"/>
          <w:b w:val="false"/>
          <w:color w:val="000000"/>
          <w:sz w:val="20"/>
        </w:rPr>
        <w:t>(2) default in the payment of the principal of (or premium, if any) any 2031 Note when it becomes due and payable at its Maturity; or”</w:t>
      </w:r>
    </w:p>
    <w:p>
      <w:pPr>
        <w:pStyle w:val="TextBody"/>
        <w:bidi w:val="0"/>
        <w:spacing w:lineRule="auto" w:line="288" w:before="180" w:after="283"/>
        <w:ind w:left="0" w:right="0" w:firstLine="450"/>
        <w:jc w:val="both"/>
        <w:rPr/>
      </w:pPr>
      <w:r>
        <w:rPr>
          <w:rFonts w:ascii="Times New Roman;serif" w:hAnsi="Times New Roman;serif"/>
          <w:b/>
          <w:color w:val="000000"/>
          <w:sz w:val="20"/>
        </w:rPr>
        <w:t>Section 5.02.</w:t>
      </w:r>
      <w:r>
        <w:rPr>
          <w:color w:val="000000"/>
        </w:rPr>
        <w:t xml:space="preserve"> </w:t>
      </w:r>
      <w:r>
        <w:rPr>
          <w:rFonts w:ascii="Times New Roman;serif" w:hAnsi="Times New Roman;serif"/>
          <w:b w:val="false"/>
          <w:color w:val="000000"/>
          <w:sz w:val="20"/>
        </w:rPr>
        <w:t>Except as may be provided in a Future Supplemental Indenture, for the benefit of the Holders of the 2031 Notes but no other series of Securities under the Base Indenture, whether now or hereafter issued and Outstanding, Section 5.02 of the Base Indenture shall be amended by replacing the first paragraph thereof with the following:</w:t>
      </w:r>
    </w:p>
    <w:p>
      <w:pPr>
        <w:pStyle w:val="TextBody"/>
        <w:bidi w:val="0"/>
        <w:spacing w:lineRule="auto" w:line="288" w:before="180" w:after="283"/>
        <w:ind w:left="0" w:right="0" w:firstLine="450"/>
        <w:jc w:val="both"/>
        <w:rPr>
          <w:color w:val="000000"/>
        </w:rPr>
      </w:pPr>
      <w:r>
        <w:rPr>
          <w:color w:val="000000"/>
        </w:rPr>
        <w:t>“</w:t>
      </w:r>
      <w:r>
        <w:rPr>
          <w:rFonts w:ascii="Times New Roman;serif" w:hAnsi="Times New Roman;serif"/>
          <w:b w:val="false"/>
          <w:color w:val="000000"/>
          <w:sz w:val="20"/>
        </w:rPr>
        <w:t xml:space="preserve">If an Event of Default (other than an Event of Default under Section 5.01(5) or Section 5.01(6)) with respect to the 2031 Notes at the time Outstanding occurs and is continuing, then and in every such case the Trustee or the Holders of not less than 25% in principal amount of the Outstanding 2031 Notes may declare the principal of all the 2031 Notes to be due and payable immediately, by a notice in writing to the Company (and to the Trustee if given by the Holders), and upon any such declaration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principal or specified portion thereof shall become immediately due and payable. If an Event of Default under Section 5.01(5) or Section 5.01(6) occurs, the entire principal amount of all the 2031 Notes shall automatically become due and immediately payable.</w:t>
      </w:r>
    </w:p>
    <w:p>
      <w:pPr>
        <w:pStyle w:val="TextBody"/>
        <w:bidi w:val="0"/>
        <w:spacing w:lineRule="auto" w:line="288" w:before="180" w:after="283"/>
        <w:ind w:left="0" w:right="0" w:firstLine="450"/>
        <w:jc w:val="both"/>
        <w:rPr>
          <w:color w:val="000000"/>
        </w:rPr>
      </w:pPr>
      <w:r>
        <w:rPr>
          <w:color w:val="000000"/>
        </w:rPr>
        <w:t>“</w:t>
      </w:r>
      <w:r>
        <w:rPr>
          <w:rFonts w:ascii="Times New Roman;serif" w:hAnsi="Times New Roman;serif"/>
          <w:b w:val="false"/>
          <w:color w:val="000000"/>
          <w:sz w:val="20"/>
        </w:rPr>
        <w:t>At the Company’s election, the sole remedy with respect to an Event of Default due to the Company’s failure to comply with certain reporting requirements under the Trust Indenture Act or under Section 10.09 of the Indenture, for the first 180 calendar days after the occurrence of such Event of Default, consists exclusively of the right to receive additional interest on the 2031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2031 Notes may declare the principal, together with accrued and unpaid interest, if any, on the 2031 Notes to be due and payable immediately. If the Company chooses to pay such additional interest, the Company must notify the Trustee and the Holders of the 2031 Notes by certificate of the Company’s election at any time on or before the close of business on the first business day following the Event of Default and the Company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the Company’s calculations of additional interest.”</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180" w:after="283"/>
        <w:ind w:left="0" w:right="0" w:firstLine="450"/>
        <w:jc w:val="both"/>
        <w:rPr/>
      </w:pPr>
      <w:r>
        <w:rPr>
          <w:rFonts w:ascii="Times New Roman;serif" w:hAnsi="Times New Roman;serif"/>
          <w:b/>
          <w:color w:val="000000"/>
          <w:sz w:val="20"/>
        </w:rPr>
        <w:t>Section 6.01</w:t>
      </w:r>
      <w:r>
        <w:rPr>
          <w:rFonts w:ascii="Times New Roman;serif" w:hAnsi="Times New Roman;serif"/>
          <w:b w:val="false"/>
          <w:color w:val="000000"/>
          <w:sz w:val="20"/>
        </w:rPr>
        <w:t>. Except as may be provided in a Future Supplemental Indenture, for the benefit of the Holders of the 2031 Notes but no other series of Securities under the Base Indenture, whether now or hereafter issued and Outstanding, Article X of the Base Indenture shall be amended by adding the following new Sections 10.07, 10.08, 10.09 and 10.10 thereto, each as set forth below:</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rPr>
        <w:t xml:space="preserve">Section 10.07 </w:t>
      </w:r>
      <w:r>
        <w:rPr>
          <w:rFonts w:ascii="Times New Roman;serif" w:hAnsi="Times New Roman;serif"/>
          <w:b w:val="false"/>
          <w:color w:val="000000"/>
          <w:sz w:val="20"/>
          <w:u w:val="single"/>
        </w:rPr>
        <w:t>Section 18(a)(1)(A) of the Investment Company Act</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hereby agrees that for the period of time during which 2031 Notes are Outstanding, the Company will not violate, whether or not it is subject to, Section 18(a)(1)(A) as modified by Section 61(a)(1) of the Investment Company Act, or any successor provisions thereto.”</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rPr>
        <w:t xml:space="preserve">Section 10.08 </w:t>
      </w:r>
      <w:r>
        <w:rPr>
          <w:rFonts w:ascii="Times New Roman;serif" w:hAnsi="Times New Roman;serif"/>
          <w:b w:val="false"/>
          <w:color w:val="000000"/>
          <w:sz w:val="20"/>
          <w:u w:val="single"/>
        </w:rPr>
        <w:t>Section 18(a)(1)(B) of the Investment Company Act</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hereby agrees that for the period of time during which 2031 Notes are Outstanding, the Company will not violate Section 18(a)(1)(B) as modified by Section 61(a)(1) and the definitional provisions of the Investment Company Act or any successor provisions thereto of the Investment Company Act, whether or not the Company is subject to such provisions of the Investment Company Act, and after giving effect to any exemptive relief granted to the Company by the Commission, except that the Company may declare a cash dividend or distribution, notwithstanding the prohibition contained in Section 18(a)(1)(B) as modified by Section 61(a)(1) and the definitional provisions of the Investment Company Act, but only up to such amount as is necessary in order for the Company to maintain its status as a regulated investment company under Subchapter M of the Code; provided, however, that the prohibition in this Section 10.08 shall not apply until such time as the Company’s asset coverage has been below the minimum asset coverage required pursuant to Section 18(a)(1)(B) as modified by Section 61(a)(1) and the definitional provisions of the Investment Company Act or any successor provisions thereto of the Investment Company Act (after giving effect to any exemptive relief granted to the Company by the Commission) for more than six (6) consecutive months.”</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rPr>
        <w:t xml:space="preserve">Section 10.09 </w:t>
      </w:r>
      <w:r>
        <w:rPr>
          <w:rFonts w:ascii="Times New Roman;serif" w:hAnsi="Times New Roman;serif"/>
          <w:b w:val="false"/>
          <w:color w:val="000000"/>
          <w:sz w:val="20"/>
          <w:u w:val="single"/>
        </w:rPr>
        <w:t>Commission Reports and Reports to Holders</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at any time, the Company is not subject to the reporting requirements of Sections 13 or 15(d) of the Exchange Act to file any periodic reports with the Commission, the Company agrees to furnish to the Holders of 2031 Notes and the Trustee for the period of time during which the 2031 Notes are Outstanding: (i) within 90 days after the end of each fiscal year of the Company, audited annual consolidated financial statements of the Company and (ii) within 90 days after the end of each semi-annual reporting period of the Company, unaudited interim consolidated financial statements of the Company. All such financial statements shall be prepared, in all material respects, in accordance with GAAP.”</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rPr>
        <w:t xml:space="preserve">Section 10.10 </w:t>
      </w:r>
      <w:r>
        <w:rPr>
          <w:rFonts w:ascii="Times New Roman;serif" w:hAnsi="Times New Roman;serif"/>
          <w:b w:val="false"/>
          <w:color w:val="000000"/>
          <w:sz w:val="20"/>
          <w:u w:val="single"/>
        </w:rPr>
        <w:t>Offer to Repurchase Upon a Change of Control Repurchase Event</w:t>
      </w: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Change of Control Repurchase Event occurs, unless the Company shall have exercised its right to redeem the Notes in full, the Company shall make an offer to each Holder of the Notes to repurchase all or any part (in minimum denominations of $25 and integral multiples of $25 principal amount in excess thereof) of that Holder’s Notes at a repurchase price in cash equal to 101% of the aggregate principal amount of Notes repurchased plus any accrued and unpaid interest on the Notes repurchased to, but excluding, the date of purchase. Within 30 days following any Change of Control Repurchase Event or, at the Company’s option, prior to any Change of Control, but after the public announcement of the Change of Control, the Company shall send a notice to each Holder, the Trustee and the Paying Agent (if other than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Securities Exchange Act and any other securities laws and regulations thereunder to the extent those laws and regulations are applicable in connection with the repurchase of the Notes as a result of a Change of Control Repurchase Event.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the provisions of any securities laws or regulations conflict with this Section 10.10, the Company shall comply with the applicable securities laws and regulations and shall not be deemed to have breached its obligations under this Section 10.10 by virtue of such conflict.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the Change of Control Repurchase Event payment date, subject to extension if necessary to comply with the provisions of the Investment Company Act, the Company shall, to the extent lawful: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accept for payment all Notes or portions of Notes properly tendered pursuant to its offer;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deposit with the Trustee an amount equal to the aggregate purchase price in respect of all Notes or portions of Notes properly tendered; and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deliver or cause to be delivered to the Trustee the Notes properly accepted, together with an Officers’ Certificate stating the aggregate principal amount of Notes being purchased by the Company.</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 surrendered;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that each new Note will be in a minimum principal amount of $25 or an integral multiple of $25 in excess thereof.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DEFEASANCE </w:t>
      </w:r>
    </w:p>
    <w:p>
      <w:pPr>
        <w:pStyle w:val="TextBody"/>
        <w:bidi w:val="0"/>
        <w:spacing w:lineRule="auto" w:line="288" w:before="180" w:after="283"/>
        <w:ind w:left="0" w:right="0" w:firstLine="450"/>
        <w:jc w:val="both"/>
        <w:rPr/>
      </w:pPr>
      <w:r>
        <w:rPr>
          <w:rFonts w:ascii="Times New Roman;serif" w:hAnsi="Times New Roman;serif"/>
          <w:b/>
          <w:color w:val="000000"/>
          <w:sz w:val="20"/>
        </w:rPr>
        <w:t>Section 7.01</w:t>
      </w:r>
      <w:r>
        <w:rPr>
          <w:rFonts w:ascii="Times New Roman;serif" w:hAnsi="Times New Roman;serif"/>
          <w:b w:val="false"/>
          <w:color w:val="000000"/>
          <w:sz w:val="20"/>
        </w:rPr>
        <w:t>. Except as may be provided in a Future Supplemental Indenture, for the benefit of the Holders of the 2031 Notes but no other series of Securities under the Base Indenture, whether now or hereafter issued and Outstanding, Section 14.04 of the Base Indenture shall be amended by adding the following clause (h):</w:t>
      </w:r>
    </w:p>
    <w:p>
      <w:pPr>
        <w:pStyle w:val="TextBody"/>
        <w:bidi w:val="0"/>
        <w:spacing w:lineRule="auto" w:line="288" w:before="180" w:after="283"/>
        <w:ind w:left="0" w:right="0" w:firstLine="450"/>
        <w:jc w:val="both"/>
        <w:rPr/>
      </w:pPr>
      <w:r>
        <w:rPr>
          <w:color w:val="000000"/>
          <w:shd w:fill="FFFFFF" w:val="clear"/>
        </w:rPr>
        <w:t>“</w:t>
      </w:r>
      <w:r>
        <w:rPr>
          <w:rFonts w:ascii="Times New Roman;serif" w:hAnsi="Times New Roman;serif"/>
          <w:b w:val="false"/>
          <w:color w:val="000000"/>
          <w:sz w:val="20"/>
          <w:shd w:fill="FFFFFF" w:val="clear"/>
        </w:rPr>
        <w:t>(h) In the case of an election under Section 14.02</w:t>
      </w:r>
      <w:r>
        <w:rPr>
          <w:rFonts w:ascii="Times New Roman;serif" w:hAnsi="Times New Roman;serif"/>
          <w:b w:val="false"/>
          <w:color w:val="000000"/>
          <w:sz w:val="20"/>
        </w:rPr>
        <w:t xml:space="preserve">, in addition to the amounts deposited for the benefit of the Holders pursuant to clause (a) of this Section 14.04, the Company </w:t>
      </w:r>
      <w:r>
        <w:rPr>
          <w:rFonts w:ascii="Times New Roman;serif" w:hAnsi="Times New Roman;serif"/>
          <w:b w:val="false"/>
          <w:color w:val="000000"/>
          <w:sz w:val="20"/>
          <w:shd w:fill="FFFFFF" w:val="clear"/>
        </w:rPr>
        <w:t>shall have irrevocably deposited or caused to be irrevocably deposited with the Trustee</w:t>
      </w:r>
      <w:r>
        <w:rPr>
          <w:color w:val="000000"/>
        </w:rPr>
        <w:t xml:space="preserve"> </w:t>
      </w:r>
      <w:r>
        <w:rPr>
          <w:rFonts w:ascii="Times New Roman;serif" w:hAnsi="Times New Roman;serif"/>
          <w:b w:val="false"/>
          <w:color w:val="000000"/>
          <w:sz w:val="20"/>
        </w:rPr>
        <w:t>all amounts then due to the Trustee under the Indenture.”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MEETINGS OF HOLDERS OF SECURITIES</w:t>
      </w:r>
    </w:p>
    <w:p>
      <w:pPr>
        <w:pStyle w:val="TextBody"/>
        <w:bidi w:val="0"/>
        <w:spacing w:lineRule="auto" w:line="288" w:before="180" w:after="283"/>
        <w:ind w:left="0" w:right="0" w:firstLine="450"/>
        <w:jc w:val="both"/>
        <w:rPr/>
      </w:pPr>
      <w:r>
        <w:rPr>
          <w:rFonts w:ascii="Times New Roman;serif" w:hAnsi="Times New Roman;serif"/>
          <w:b/>
          <w:color w:val="000000"/>
          <w:sz w:val="20"/>
        </w:rPr>
        <w:t xml:space="preserve">Section 8.01 </w:t>
      </w:r>
      <w:r>
        <w:rPr>
          <w:rFonts w:ascii="Times New Roman;serif" w:hAnsi="Times New Roman;serif"/>
          <w:b w:val="false"/>
          <w:color w:val="000000"/>
          <w:sz w:val="20"/>
        </w:rPr>
        <w:t>Except as may be provided in a Future Supplemental Indenture, for the benefit of the Holders of the 2031 Notes but no other series of Securities under the Base Indenture, whether now or hereafter issued and Outstanding, Section 15.05 of the Base Indenture shall be amended by replacing clause (c) thereof with the following:</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rPr>
        <w:t xml:space="preserve">(c) At any meeting of Holders, each Holder of a 2031 Note or proxy shall be entitled to one vote for each $25.00 principal amount of the Outstanding Securities of such series held or represented by such Holder;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180" w:after="283"/>
        <w:ind w:left="0" w:right="0" w:firstLine="450"/>
        <w:jc w:val="both"/>
        <w:rPr/>
      </w:pPr>
      <w:r>
        <w:rPr>
          <w:rFonts w:ascii="Times New Roman;serif" w:hAnsi="Times New Roman;serif"/>
          <w:b/>
          <w:color w:val="000000"/>
          <w:sz w:val="20"/>
        </w:rPr>
        <w:t>Section 9.01.</w:t>
      </w:r>
      <w:r>
        <w:rPr>
          <w:color w:val="000000"/>
        </w:rPr>
        <w:t xml:space="preserve"> </w:t>
      </w:r>
      <w:r>
        <w:rPr>
          <w:rFonts w:ascii="Times New Roman;serif" w:hAnsi="Times New Roman;serif"/>
          <w:b w:val="false"/>
          <w:color w:val="000000"/>
          <w:sz w:val="20"/>
        </w:rPr>
        <w:t>This First Supplemental Indenture and the 2031 Notes shall be governed by and construed in accordance with the laws of the State of New York, without regard to principles of conflicts of laws. This First Supplemental Indenture is subject to the provisions of the Trust Indenture Act that are required to be part of the Indenture and shall, to the extent applicable, be governed by such provisions.</w:t>
      </w:r>
    </w:p>
    <w:p>
      <w:pPr>
        <w:pStyle w:val="TextBody"/>
        <w:bidi w:val="0"/>
        <w:spacing w:lineRule="auto" w:line="288" w:before="180" w:after="283"/>
        <w:ind w:left="0" w:right="0" w:firstLine="450"/>
        <w:jc w:val="both"/>
        <w:rPr/>
      </w:pPr>
      <w:r>
        <w:rPr>
          <w:rFonts w:ascii="Times New Roman;serif" w:hAnsi="Times New Roman;serif"/>
          <w:b/>
          <w:color w:val="000000"/>
          <w:sz w:val="20"/>
        </w:rPr>
        <w:t>Section 9.02</w:t>
      </w:r>
      <w:r>
        <w:rPr>
          <w:rFonts w:ascii="Times New Roman;serif" w:hAnsi="Times New Roman;serif"/>
          <w:b w:val="false"/>
          <w:color w:val="000000"/>
          <w:sz w:val="20"/>
        </w:rPr>
        <w:t>. Except as may be provided in a Future Supplemental Indenture, Article VI of the Base Indenture shall be amended by adding the following Section 6.13:</w:t>
      </w:r>
    </w:p>
    <w:p>
      <w:pPr>
        <w:pStyle w:val="TextBody"/>
        <w:bidi w:val="0"/>
        <w:spacing w:lineRule="auto" w:line="288" w:before="180" w:after="283"/>
        <w:ind w:left="0" w:right="0" w:firstLine="450"/>
        <w:jc w:val="both"/>
        <w:rPr/>
      </w:pPr>
      <w:r>
        <w:rPr>
          <w:color w:val="000000"/>
        </w:rPr>
        <w:t>“</w:t>
      </w:r>
      <w:r>
        <w:rPr>
          <w:rFonts w:ascii="Times New Roman;serif" w:hAnsi="Times New Roman;serif"/>
          <w:b w:val="false"/>
          <w:color w:val="000000"/>
          <w:sz w:val="20"/>
        </w:rPr>
        <w:t xml:space="preserve">Section 6.13 </w:t>
      </w:r>
      <w:r>
        <w:rPr>
          <w:rFonts w:ascii="Times New Roman;serif" w:hAnsi="Times New Roman;serif"/>
          <w:b w:val="false"/>
          <w:color w:val="000000"/>
          <w:sz w:val="20"/>
          <w:u w:val="single"/>
        </w:rPr>
        <w:t>Trustee’s Cooperation</w:t>
      </w:r>
      <w:r>
        <w:rPr>
          <w:rFonts w:ascii="Times New Roman;serif" w:hAnsi="Times New Roman;serif"/>
          <w:b w:val="false"/>
          <w:color w:val="000000"/>
          <w:sz w:val="20"/>
        </w:rPr>
        <w: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So long as the outstanding 2031 Notes are registered in the name of Cede &amp; Co. or its registered assigns, the Trustee shall cooperate with Cede &amp; Co., as sole registered Owner, and its registered assigns in effecting payment of the principal of, Redemption Price and interest on the 2031 Notes by arranging for payment in such manner that funds for such payments are properly identified and are made immediately available on the date they are due; provided that the Company has deposited such funds with the Trustee as further described in this Section. The Company acknowledges that in order for the Trustee to make funds for such payments immediately available to the Depository on the date they are due, the Company shall ensure the funds for such payments are remitted and made immediately available to the Trustee, no later than 10:00 a.m. Eastern Time on the date they are due to Cede &amp; Co. in order for the Trustee to conform to the payment guidelines of the Depository. Funds for such payments received by the Trustee after 10:00 a.m. Eastern Time on the date they are due to Cede &amp; Co. may not be assured of timely payment and detail payment notification to the Depository for subsequent allocation to the noteholders</w:t>
      </w:r>
      <w:r>
        <w:rPr>
          <w:rFonts w:ascii="Times New Roman;serif" w:hAnsi="Times New Roman;serif"/>
          <w:b w:val="false"/>
          <w:i/>
          <w:color w:val="000000"/>
          <w:sz w:val="20"/>
        </w:rPr>
        <w:t>.</w:t>
      </w:r>
      <w:r>
        <w:rPr>
          <w:color w:val="000000"/>
        </w:rPr>
        <w:t>”</w:t>
      </w:r>
    </w:p>
    <w:p>
      <w:pPr>
        <w:pStyle w:val="TextBody"/>
        <w:bidi w:val="0"/>
        <w:spacing w:lineRule="auto" w:line="288" w:before="180" w:after="283"/>
        <w:ind w:left="0" w:right="0" w:firstLine="450"/>
        <w:jc w:val="both"/>
        <w:rPr/>
      </w:pPr>
      <w:r>
        <w:rPr>
          <w:rFonts w:ascii="Times New Roman;serif" w:hAnsi="Times New Roman;serif"/>
          <w:b/>
          <w:color w:val="000000"/>
          <w:sz w:val="20"/>
        </w:rPr>
        <w:t>Section 9.03</w:t>
      </w:r>
      <w:r>
        <w:rPr>
          <w:rFonts w:ascii="Times New Roman;serif" w:hAnsi="Times New Roman;serif"/>
          <w:b w:val="false"/>
          <w:color w:val="000000"/>
          <w:sz w:val="20"/>
        </w:rPr>
        <w:t>. In case any provision in this First Supplemental Indenture or in the 2031 Notes shall be invalid, illegal or unenforceable, the validity, legality and enforceability of the remaining provisions shall not in any way be affected or impaired thereby.</w:t>
      </w:r>
    </w:p>
    <w:p>
      <w:pPr>
        <w:pStyle w:val="TextBody"/>
        <w:bidi w:val="0"/>
        <w:spacing w:lineRule="auto" w:line="288" w:before="180" w:after="283"/>
        <w:ind w:left="0" w:right="0" w:firstLine="450"/>
        <w:jc w:val="both"/>
        <w:rPr/>
      </w:pPr>
      <w:r>
        <w:rPr>
          <w:rFonts w:ascii="Times New Roman;serif" w:hAnsi="Times New Roman;serif"/>
          <w:b/>
          <w:color w:val="000000"/>
          <w:sz w:val="20"/>
        </w:rPr>
        <w:t>Section 9.04</w:t>
      </w:r>
      <w:r>
        <w:rPr>
          <w:rFonts w:ascii="Times New Roman;serif" w:hAnsi="Times New Roman;serif"/>
          <w:b w:val="false"/>
          <w:color w:val="000000"/>
          <w:sz w:val="20"/>
        </w:rPr>
        <w:t>. This First Supplemental Indenture may be executed in any number of counterparts, each of which shall be deemed to be an original, but all such counterparts shall together constitute but one and the same First Supplemental Indenture. The exchange of copies of this First Supplemental Indenture and of signature pages by facsimile, .pdf transmission, email or other electronic means shall constitute effective execution and delivery of this First Supplemental Indenture for all purposes. Signatures of the parties hereto transmitted by facsimile, .pdf transmission, email or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an Officer of the Company),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The Trustee shall have no liability for relying on such digital signatures or electronic methods.</w:t>
      </w:r>
    </w:p>
    <w:p>
      <w:pPr>
        <w:pStyle w:val="TextBody"/>
        <w:bidi w:val="0"/>
        <w:spacing w:lineRule="auto" w:line="288" w:before="180" w:after="283"/>
        <w:ind w:left="0" w:right="0" w:firstLine="450"/>
        <w:jc w:val="both"/>
        <w:rPr/>
      </w:pPr>
      <w:r>
        <w:rPr>
          <w:rFonts w:ascii="Times New Roman;serif" w:hAnsi="Times New Roman;serif"/>
          <w:b/>
          <w:color w:val="000000"/>
          <w:sz w:val="20"/>
        </w:rPr>
        <w:t>Section 9.05</w:t>
      </w:r>
      <w:r>
        <w:rPr>
          <w:rFonts w:ascii="Times New Roman;serif" w:hAnsi="Times New Roman;serif"/>
          <w:b w:val="false"/>
          <w:color w:val="000000"/>
          <w:sz w:val="20"/>
        </w:rPr>
        <w:t>. The Base Indenture, as supplemented and amended by this First Supplemental Indenture, is in all respects ratified and confirmed, and the Base Indenture and this First Supplemental Indenture shall be read, taken and construed as one and the same instrument with respect to the 2031 Notes. All provisions included in this First Supplemental Indenture supersede any conflicting provisions included in the Base Indenture with respect to the 2031 Notes, unless not permitted by law. The Trustee accepts the trusts created by the Base Indenture, as supplemented by this First Supplemental Indenture, and agrees to perform the same upon the terms and conditions of the Base Indenture, as supplemented by this First Supplemental Indenture. All rights, protections, privileges, indemnities, immunities and benefits granted or afforded to the Trustee under the Base Indenture shall be deemed incorporated herein by this reference and shall be deemed applicable to all actions taken, suffered or omitted by the Trustee in each of its capacities hereunder.</w:t>
      </w:r>
    </w:p>
    <w:p>
      <w:pPr>
        <w:pStyle w:val="TextBody"/>
        <w:bidi w:val="0"/>
        <w:spacing w:lineRule="auto" w:line="288" w:before="180" w:after="283"/>
        <w:ind w:left="0" w:right="0" w:firstLine="450"/>
        <w:jc w:val="both"/>
        <w:rPr/>
      </w:pPr>
      <w:r>
        <w:rPr>
          <w:rFonts w:ascii="Times New Roman;serif" w:hAnsi="Times New Roman;serif"/>
          <w:b/>
          <w:color w:val="000000"/>
          <w:sz w:val="20"/>
        </w:rPr>
        <w:t>Section 9.06.</w:t>
      </w:r>
      <w:r>
        <w:rPr>
          <w:color w:val="000000"/>
        </w:rPr>
        <w:t xml:space="preserve"> </w:t>
      </w:r>
      <w:r>
        <w:rPr>
          <w:rFonts w:ascii="Times New Roman;serif" w:hAnsi="Times New Roman;serif"/>
          <w:b w:val="false"/>
          <w:color w:val="000000"/>
          <w:sz w:val="20"/>
        </w:rPr>
        <w:t>The provisions of this First Supplemental Indenture shall become effective as of the date hereof.</w:t>
      </w:r>
    </w:p>
    <w:p>
      <w:pPr>
        <w:pStyle w:val="TextBody"/>
        <w:bidi w:val="0"/>
        <w:spacing w:before="180" w:after="283"/>
        <w:ind w:left="0" w:right="0" w:firstLine="45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ind w:left="0" w:right="0" w:firstLine="450"/>
        <w:jc w:val="both"/>
        <w:rPr/>
      </w:pPr>
      <w:r>
        <w:rPr>
          <w:rFonts w:ascii="Times New Roman;serif" w:hAnsi="Times New Roman;serif"/>
          <w:b/>
          <w:color w:val="000000"/>
          <w:sz w:val="20"/>
        </w:rPr>
        <w:t>Section 9.07.</w:t>
      </w:r>
      <w:r>
        <w:rPr>
          <w:color w:val="000000"/>
        </w:rPr>
        <w:t xml:space="preserve"> </w:t>
      </w:r>
      <w:r>
        <w:rPr>
          <w:rFonts w:ascii="Times New Roman;serif" w:hAnsi="Times New Roman;serif"/>
          <w:b w:val="false"/>
          <w:color w:val="000000"/>
          <w:sz w:val="20"/>
        </w:rPr>
        <w:t>Notwithstanding anything else to the contrary herein, the terms and provisions of this First Supplemental Indenture shall apply only to the 2031 Notes and shall not apply to any other series of Securities under the Base Indenture, and this First Supplemental Indenture shall not and does not otherwise affect, modify, alter, supplement or change the terms and provisions of any other series of Securities under the Base Indenture, whether now or hereafter issued and Outstanding.</w:t>
      </w:r>
    </w:p>
    <w:p>
      <w:pPr>
        <w:pStyle w:val="TextBody"/>
        <w:bidi w:val="0"/>
        <w:spacing w:lineRule="auto" w:line="288" w:before="180" w:after="283"/>
        <w:ind w:left="0" w:right="0" w:firstLine="450"/>
        <w:jc w:val="both"/>
        <w:rPr/>
      </w:pPr>
      <w:r>
        <w:rPr>
          <w:rFonts w:ascii="Times New Roman;serif" w:hAnsi="Times New Roman;serif"/>
          <w:b/>
          <w:color w:val="000000"/>
          <w:sz w:val="20"/>
        </w:rPr>
        <w:t>Section 9.08.</w:t>
      </w:r>
      <w:r>
        <w:rPr>
          <w:color w:val="000000"/>
        </w:rPr>
        <w:t xml:space="preserve"> </w:t>
      </w:r>
      <w:r>
        <w:rPr>
          <w:rFonts w:ascii="Times New Roman;serif" w:hAnsi="Times New Roman;serif"/>
          <w:b w:val="false"/>
          <w:color w:val="000000"/>
          <w:sz w:val="20"/>
        </w:rPr>
        <w:t>The recitals contained herein and in the 2031 Notes, except the Trustee’s certificate of authentication, shall be taken as the statements of the Company, and the Trustee assumes no responsibility for their correctness. The Trustee makes no representations as to the validity or sufficiency of this First Supplemental Indenture, the 2031 Notes or any Additional Notes, except that the Trustee represents that it is duly authorized to execute and deliver this First Supplemental Indenture, authenticate the 2031 Notes and perform its obligations hereunder. The Trustee shall not be accountable for the use or application by the Company of the 2031 Notes or any Additional Notes or the proceeds thereof.</w:t>
      </w:r>
    </w:p>
    <w:p>
      <w:pPr>
        <w:pStyle w:val="TextBody"/>
        <w:bidi w:val="0"/>
        <w:spacing w:lineRule="auto" w:line="288" w:before="180" w:after="283"/>
        <w:ind w:left="0" w:right="0" w:firstLine="45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First Supplemental Indenture to be duly executed as of the date first above written.</w:t>
      </w:r>
    </w:p>
    <w:tbl>
      <w:tblPr>
        <w:tblW w:w="5353" w:type="dxa"/>
        <w:jc w:val="right"/>
        <w:tblInd w:w="0" w:type="dxa"/>
        <w:tblLayout w:type="fixed"/>
        <w:tblCellMar>
          <w:top w:w="28" w:type="dxa"/>
          <w:left w:w="28" w:type="dxa"/>
          <w:bottom w:w="28" w:type="dxa"/>
          <w:right w:w="28" w:type="dxa"/>
        </w:tblCellMar>
      </w:tblPr>
      <w:tblGrid>
        <w:gridCol w:w="781"/>
        <w:gridCol w:w="686"/>
        <w:gridCol w:w="686"/>
        <w:gridCol w:w="935"/>
        <w:gridCol w:w="935"/>
        <w:gridCol w:w="1330"/>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353"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w:t>
            </w:r>
          </w:p>
        </w:tc>
      </w:tr>
      <w:tr>
        <w:trPr/>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Smernoff</w:t>
            </w:r>
          </w:p>
        </w:tc>
      </w:tr>
      <w:tr>
        <w:trPr/>
        <w:tc>
          <w:tcPr>
            <w:tcW w:w="21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21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3"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WILMINGTON TRUST, NATIONAL ASSOCIATION, as Trustee</w:t>
            </w:r>
          </w:p>
        </w:tc>
      </w:tr>
      <w:tr>
        <w:trPr/>
        <w:tc>
          <w:tcPr>
            <w:tcW w:w="5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Latoya S. Elvin</w:t>
            </w:r>
          </w:p>
        </w:tc>
      </w:tr>
      <w:tr>
        <w:trPr/>
        <w:tc>
          <w:tcPr>
            <w:tcW w:w="21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Latoya S. Elvin</w:t>
            </w:r>
          </w:p>
        </w:tc>
      </w:tr>
      <w:tr>
        <w:trPr/>
        <w:tc>
          <w:tcPr>
            <w:tcW w:w="21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Exhibit A - Form of Global Note </w:t>
      </w:r>
    </w:p>
    <w:p>
      <w:pPr>
        <w:pStyle w:val="TextBody"/>
        <w:bidi w:val="0"/>
        <w:spacing w:lineRule="auto" w:line="288" w:before="180" w:after="283"/>
        <w:ind w:left="0" w:right="0" w:firstLine="450"/>
        <w:jc w:val="both"/>
        <w:rPr>
          <w:rFonts w:ascii="Times New Roman;serif" w:hAnsi="Times New Roman;serif"/>
          <w:b/>
          <w:color w:val="000000"/>
          <w:sz w:val="20"/>
        </w:rPr>
      </w:pPr>
      <w:r>
        <w:rPr>
          <w:rFonts w:ascii="Times New Roman;serif" w:hAnsi="Times New Roman;serif"/>
          <w:b/>
          <w:color w:val="000000"/>
          <w:sz w:val="20"/>
        </w:rPr>
        <w:t>THIS SECURITY IS A GLOBAL SECURITY WITHIN THE MEANING OF THE INDENTURE HEREINAFTER REFERRED TO AND IS REGISTERED IN THE NAME OF A DEPOSITORY OR A NOMINEE THEREOF. THIS SECURITY MAY NOT BE EXCHANGED IN WHOLE OR IN PART FOR A SECURITY REGISTERED, AND NO TRANSFER OF THIS SECURITY IN WHOLE OR IN PART MAY BE REGISTERED, IN THE NAME OF ANY PERSON OTHER THAN SUCH DEPOSITORY OR A NOMINEE THEREOF, EXCEPT IN THE LIMITED CIRCUMSTANCES DESCRIBED IN THE INDENTURE.</w: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Ellington Credit Company</w:t>
      </w:r>
    </w:p>
    <w:tbl>
      <w:tblPr>
        <w:tblW w:w="3056" w:type="dxa"/>
        <w:jc w:val="left"/>
        <w:tblInd w:w="0" w:type="dxa"/>
        <w:tblLayout w:type="fixed"/>
        <w:tblCellMar>
          <w:top w:w="28" w:type="dxa"/>
          <w:left w:w="28" w:type="dxa"/>
          <w:bottom w:w="28" w:type="dxa"/>
          <w:right w:w="28" w:type="dxa"/>
        </w:tblCellMar>
      </w:tblPr>
      <w:tblGrid>
        <w:gridCol w:w="201"/>
        <w:gridCol w:w="176"/>
        <w:gridCol w:w="178"/>
        <w:gridCol w:w="109"/>
        <w:gridCol w:w="109"/>
        <w:gridCol w:w="109"/>
        <w:gridCol w:w="636"/>
        <w:gridCol w:w="636"/>
        <w:gridCol w:w="90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Units ($25 Each)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CUSIP No. 288578206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ISIN No. US2885782068</w:t>
            </w:r>
          </w:p>
        </w:tc>
      </w:tr>
    </w:tbl>
    <w:p>
      <w:pPr>
        <w:pStyle w:val="TextBody"/>
        <w:bidi w:val="0"/>
        <w:spacing w:lineRule="auto" w:line="288" w:before="18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8.50% Notes due 2031</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Ellington Credit Company, a statutory trust duly organized and existing under the laws of Delaware (herein called the “Company”, which term includes any successor Person under the Indenture hereinafter referred to), for value received, hereby promises to pay to Cede &amp; Co., or registered assigns, the principal sum of [ ] (U.S. $[ ]) (as may be increased or decreased on the attached Schedule of Increases or Decreases in Global Security) on March 30, 2031, and to pay interest thereon from March 30, 2026 or from the most recent Interest Payment Date to which interest has been paid or duly provided for, quarterly on March 30, June 30, September 30 and December 30 of each year, commencing June 30, 2026 (</w:t>
      </w:r>
      <w:r>
        <w:rPr>
          <w:rFonts w:ascii="Times New Roman;serif" w:hAnsi="Times New Roman;serif"/>
          <w:b w:val="false"/>
          <w:i/>
          <w:color w:val="000000"/>
          <w:sz w:val="20"/>
        </w:rPr>
        <w:t>provided</w:t>
      </w:r>
      <w:r>
        <w:rPr>
          <w:rFonts w:ascii="Times New Roman;serif" w:hAnsi="Times New Roman;serif"/>
          <w:b w:val="false"/>
          <w:color w:val="000000"/>
          <w:sz w:val="20"/>
        </w:rPr>
        <w:t>, that if an Interest Payment Date falls on a day that is not a Business Day, then the applicable interest payment shall be made on the next succeeding Business Day and no additional interest shall accrue on such payment as a result of such delayed payment), at the rate of 8.50%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March 15, June 15, September 15 and December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Payment of the principal of (and premium, if any) and any such interest on this Security shall be made at the Corporate Trust Office of the Trustee in the contiguous United States in such coin or currency of the United States of America as at the time of payment is legal tender for payment of public and private debts;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at the option of the Company payment of interest may be made by check mailed to the address of the Person entitled thereto as such address shall appear in the Security Register.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Reference is hereby made to the further provisions of this Security set forth on the reverse hereof, which further provisions shall for all purposes have the same effect as if set forth at this place.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certificate of authentication hereon has been executed manually by the Trustee referred to on the reverse hereof, this Security shall not be entitled to any benefit under the Indenture or be valid or obligatory for any purpose.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Witness Whereof, the Company has caused this instrument to be duly executed.</w:t>
      </w:r>
    </w:p>
    <w:tbl>
      <w:tblPr>
        <w:tblW w:w="3699" w:type="dxa"/>
        <w:jc w:val="left"/>
        <w:tblInd w:w="0" w:type="dxa"/>
        <w:tblLayout w:type="fixed"/>
        <w:tblCellMar>
          <w:top w:w="28" w:type="dxa"/>
          <w:left w:w="28" w:type="dxa"/>
          <w:bottom w:w="28" w:type="dxa"/>
          <w:right w:w="28" w:type="dxa"/>
        </w:tblCellMar>
      </w:tblPr>
      <w:tblGrid>
        <w:gridCol w:w="151"/>
        <w:gridCol w:w="134"/>
        <w:gridCol w:w="135"/>
        <w:gridCol w:w="209"/>
        <w:gridCol w:w="209"/>
        <w:gridCol w:w="211"/>
        <w:gridCol w:w="109"/>
        <w:gridCol w:w="109"/>
        <w:gridCol w:w="109"/>
        <w:gridCol w:w="361"/>
        <w:gridCol w:w="361"/>
        <w:gridCol w:w="361"/>
        <w:gridCol w:w="361"/>
        <w:gridCol w:w="361"/>
        <w:gridCol w:w="5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0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0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is one of the Securities of the series designated therein referred to in the within-mentioned Indenture.</w:t>
      </w:r>
    </w:p>
    <w:tbl>
      <w:tblPr>
        <w:tblW w:w="5144" w:type="dxa"/>
        <w:jc w:val="left"/>
        <w:tblInd w:w="0" w:type="dxa"/>
        <w:tblLayout w:type="fixed"/>
        <w:tblCellMar>
          <w:top w:w="28" w:type="dxa"/>
          <w:left w:w="28" w:type="dxa"/>
          <w:bottom w:w="28" w:type="dxa"/>
          <w:right w:w="28" w:type="dxa"/>
        </w:tblCellMar>
      </w:tblPr>
      <w:tblGrid>
        <w:gridCol w:w="238"/>
        <w:gridCol w:w="210"/>
        <w:gridCol w:w="212"/>
        <w:gridCol w:w="699"/>
        <w:gridCol w:w="699"/>
        <w:gridCol w:w="699"/>
        <w:gridCol w:w="699"/>
        <w:gridCol w:w="699"/>
        <w:gridCol w:w="98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WILMINGTON TRUST, NATIONAL ASSOCIATION,</w:t>
              <w:br/>
              <w:t>as Trustee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Ellington Credit Company</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8.50% Notes due 2031</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This Security is one of a duly authorized issue of Senior Securities of the Company (herein called the “</w:t>
      </w:r>
      <w:r>
        <w:rPr>
          <w:rFonts w:ascii="Times New Roman;serif" w:hAnsi="Times New Roman;serif"/>
          <w:b w:val="false"/>
          <w:color w:val="000000"/>
          <w:sz w:val="20"/>
          <w:u w:val="single"/>
        </w:rPr>
        <w:t>Securities</w:t>
      </w:r>
      <w:r>
        <w:rPr>
          <w:color w:val="000000"/>
        </w:rPr>
        <w:t>”</w:t>
      </w:r>
      <w:r>
        <w:rPr>
          <w:rFonts w:ascii="Times New Roman;serif" w:hAnsi="Times New Roman;serif"/>
          <w:b w:val="false"/>
          <w:color w:val="000000"/>
          <w:sz w:val="20"/>
        </w:rPr>
        <w:t>), issued and to be issued in one or more series under an Indenture, dated as of March 30, 2026 (herein called the “</w:t>
      </w:r>
      <w:r>
        <w:rPr>
          <w:rFonts w:ascii="Times New Roman;serif" w:hAnsi="Times New Roman;serif"/>
          <w:b w:val="false"/>
          <w:color w:val="000000"/>
          <w:sz w:val="20"/>
          <w:u w:val="single"/>
        </w:rPr>
        <w:t>Base Indenture</w:t>
      </w:r>
      <w:r>
        <w:rPr>
          <w:color w:val="000000"/>
        </w:rPr>
        <w:t>”</w:t>
      </w:r>
      <w:r>
        <w:rPr>
          <w:rFonts w:ascii="Times New Roman;serif" w:hAnsi="Times New Roman;serif"/>
          <w:b w:val="false"/>
          <w:color w:val="000000"/>
          <w:sz w:val="20"/>
        </w:rPr>
        <w:t>), between the Company and Wilmington Trust, National Association, as Trustee (herein called the “</w:t>
      </w:r>
      <w:r>
        <w:rPr>
          <w:rFonts w:ascii="Times New Roman;serif" w:hAnsi="Times New Roman;serif"/>
          <w:b w:val="false"/>
          <w:color w:val="000000"/>
          <w:sz w:val="20"/>
          <w:u w:val="single"/>
        </w:rPr>
        <w:t>Trustee</w:t>
      </w:r>
      <w:r>
        <w:rPr>
          <w:color w:val="000000"/>
        </w:rPr>
        <w:t>”</w:t>
      </w:r>
      <w:r>
        <w:rPr>
          <w:rFonts w:ascii="Times New Roman;serif" w:hAnsi="Times New Roman;serif"/>
          <w:b w:val="false"/>
          <w:color w:val="000000"/>
          <w:sz w:val="20"/>
        </w:rPr>
        <w:t>,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First Supplemental Indenture, dated as of March 30, 2026, by and between the Company and the Trustee (herein called the “</w:t>
      </w:r>
      <w:r>
        <w:rPr>
          <w:rFonts w:ascii="Times New Roman;serif" w:hAnsi="Times New Roman;serif"/>
          <w:b w:val="false"/>
          <w:color w:val="000000"/>
          <w:sz w:val="20"/>
          <w:u w:val="single"/>
        </w:rPr>
        <w:t>First Supplemental Indenture</w:t>
      </w:r>
      <w:r>
        <w:rPr>
          <w:color w:val="000000"/>
        </w:rPr>
        <w:t>”</w:t>
      </w:r>
      <w:r>
        <w:rPr>
          <w:rFonts w:ascii="Times New Roman;serif" w:hAnsi="Times New Roman;serif"/>
          <w:b w:val="false"/>
          <w:color w:val="000000"/>
          <w:sz w:val="20"/>
        </w:rPr>
        <w:t>; the First Supplemental Indenture and the Base Indenture collectively are herein called the “</w:t>
      </w:r>
      <w:r>
        <w:rPr>
          <w:rFonts w:ascii="Times New Roman;serif" w:hAnsi="Times New Roman;serif"/>
          <w:b w:val="false"/>
          <w:color w:val="000000"/>
          <w:sz w:val="20"/>
          <w:u w:val="single"/>
        </w:rPr>
        <w:t>Indenture</w:t>
      </w:r>
      <w:r>
        <w:rPr>
          <w:color w:val="000000"/>
        </w:rPr>
        <w:t>”</w:t>
      </w:r>
      <w:r>
        <w:rPr>
          <w:rFonts w:ascii="Times New Roman;serif" w:hAnsi="Times New Roman;serif"/>
          <w:b w:val="false"/>
          <w:color w:val="000000"/>
          <w:sz w:val="20"/>
        </w:rPr>
        <w:t>). In the event of any conflict between the Base Indenture and the First Supplemental Indenture, the First Supplemental Indenture shall govern and control.</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This Security is one of the series designated on the face hereof, initially limited in aggregate principal amount to $50,000,000 (or up to $57,500,000 aggregate principal amount if the underwriters’ overallotment option to purchase additional 2031 Notes is exercised in full). Under a Board Resolution, Officers’ Certificate pursuant to Board Resolutions or an indenture supplement, the Company may from time to time, without the consent of the Holders of Securities, issue additional Securities of this series (in any such case “</w:t>
      </w:r>
      <w:r>
        <w:rPr>
          <w:rFonts w:ascii="Times New Roman;serif" w:hAnsi="Times New Roman;serif"/>
          <w:b w:val="false"/>
          <w:color w:val="000000"/>
          <w:sz w:val="20"/>
          <w:u w:val="single"/>
        </w:rPr>
        <w:t>Additional Securities</w:t>
      </w:r>
      <w:r>
        <w:rPr>
          <w:color w:val="000000"/>
        </w:rPr>
        <w:t>”</w:t>
      </w:r>
      <w:r>
        <w:rPr>
          <w:rFonts w:ascii="Times New Roman;serif" w:hAnsi="Times New Roman;serif"/>
          <w:b w:val="false"/>
          <w:color w:val="000000"/>
          <w:sz w:val="20"/>
        </w:rPr>
        <w:t>) having the same ranking and the same interest rate, maturity and other terms as the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shall have the right to redeem the Securities under certain circumstances as set forth in Article III of the First Supplemental Indenture. The Securities are not subject to redemption through the operation of any sinking fund.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Securities do not have the option to have the Securities repaid prior to Maturity.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and/or security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If an Event of Default referred to in 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5.01(5) or Section 5.01(6) of the Indenture has occurred, the entire principal amount of all the Securities of this series shall automatically become due and immediately payable.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Securities of this series are issuable only in registered form without coupons in minimum denominations of $25 and any integral multiples of $25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service charge shall be made for any such registration of transfer or exchange, but the Company or Trustee may require payment of a sum sufficient to cover any tax or other governmental charge payable in connection therewith.</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terms used in this Security which are defined in the Indenture shall have the meanings assigned to them in the Indenture.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Indenture and this Security shall be governed by and construed in accordance with the laws of the State of New York, without regard to principles of conflicts of laws.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caused CUSIP numbers to be printed on the Securities and the Trustee may use CUSIP numbers in notices to Holders as a convenience to Holders. No representation is made as to the accuracy of such numbers either as printed on the Securities or as contained in any notice and reliance may be placed only on the other identification numbers placed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ASSIGNMENT FORM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assign this Security, fill in the form below: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or we assign and transfer this Note 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(Print or type assignee’s name, address and zip code)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(Insert assignee’s soc. sec. or tax I.D. No.)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and irrevocably appoint as agent to transfer this Security on the books of the Company. The agent may substitute another to act for him.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Signature(s):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 exactly as your name(s) appear(s) on the face of this Security.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Signature Guarantee: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must be guaranteed by a participant in a recognized signature guaranty medallion program or other signature guarantor acceptable to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[TO BE ATTACHED TO GLOBAL SECURITIES]</w:t>
      </w:r>
    </w:p>
    <w:p>
      <w:pPr>
        <w:pStyle w:val="TextBody"/>
        <w:bidi w:val="0"/>
        <w:spacing w:lineRule="auto" w:line="288" w:before="18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SCHEDULE OF INCREASES OR DECREASES IN GLOBAL SECURITY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initial principal amount of this Global Security is $[ ]. The following increases or decreases in this Global Security have been made:</w:t>
      </w:r>
    </w:p>
    <w:tbl>
      <w:tblPr>
        <w:tblW w:w="10205" w:type="dxa"/>
        <w:jc w:val="left"/>
        <w:tblInd w:w="0" w:type="dxa"/>
        <w:tblLayout w:type="fixed"/>
        <w:tblCellMar>
          <w:top w:w="28" w:type="dxa"/>
          <w:left w:w="28" w:type="dxa"/>
          <w:bottom w:w="28" w:type="dxa"/>
          <w:right w:w="28" w:type="dxa"/>
        </w:tblCellMar>
      </w:tblPr>
      <w:tblGrid>
        <w:gridCol w:w="398"/>
        <w:gridCol w:w="350"/>
        <w:gridCol w:w="351"/>
        <w:gridCol w:w="109"/>
        <w:gridCol w:w="109"/>
        <w:gridCol w:w="109"/>
        <w:gridCol w:w="623"/>
        <w:gridCol w:w="623"/>
        <w:gridCol w:w="625"/>
        <w:gridCol w:w="109"/>
        <w:gridCol w:w="109"/>
        <w:gridCol w:w="109"/>
        <w:gridCol w:w="621"/>
        <w:gridCol w:w="621"/>
        <w:gridCol w:w="623"/>
        <w:gridCol w:w="109"/>
        <w:gridCol w:w="109"/>
        <w:gridCol w:w="109"/>
        <w:gridCol w:w="708"/>
        <w:gridCol w:w="708"/>
        <w:gridCol w:w="711"/>
        <w:gridCol w:w="109"/>
        <w:gridCol w:w="109"/>
        <w:gridCol w:w="109"/>
        <w:gridCol w:w="564"/>
        <w:gridCol w:w="564"/>
        <w:gridCol w:w="807"/>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decrease in principal amount of this Global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increase in principal amount of this Global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 of this Global Security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 of authorized signatory of Trustee or Custodian</w:t>
            </w:r>
          </w:p>
        </w:tc>
      </w:tr>
      <w:tr>
        <w:trPr/>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OPTION OF HOLDER TO ELECT PURCHASE</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you want to elect to have this Security purchased by the Company pursuant to Section 10.10 (Change of Control) of the Indenture, check this box:</w:t>
      </w:r>
      <w:r>
        <w:rPr>
          <w:color w:val="000000"/>
        </w:rPr>
        <w:t xml:space="preserv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you want to elect to have only part of this Security purchased by the Company pursuant to Section 10.10 of the Indenture, state the principal amount of this Security you elect to have purchased (if no amount is specified below it means you are electing to have this Security purchased by the Company in its entirety):</w:t>
      </w:r>
    </w:p>
    <w:p>
      <w:pPr>
        <w:pStyle w:val="TextBody"/>
        <w:bidi w:val="0"/>
        <w:spacing w:lineRule="auto" w:line="288" w:before="180" w:after="283"/>
        <w:jc w:val="left"/>
        <w:rPr/>
      </w:pPr>
      <w:r>
        <w:rPr>
          <w:rFonts w:ascii="Times New Roman;serif" w:hAnsi="Times New Roman;serif"/>
          <w:b w:val="false"/>
          <w:color w:val="000000"/>
          <w:sz w:val="20"/>
        </w:rPr>
        <w:t>$        </w:t>
      </w:r>
      <w:r>
        <w:rPr>
          <w:rFonts w:ascii="Times New Roman;serif" w:hAnsi="Times New Roman;serif"/>
          <w:b w:val="false"/>
          <w:color w:val="000000"/>
          <w:sz w:val="13"/>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Signature(s):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 exactly as your name(s) appear(s) on the face of this Note)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Signature Guarantee: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must be guaranteed by a participant in a recognized signature guaranty medallion program or other signature guarantor acceptable to the Trustee.</w:t>
      </w:r>
    </w:p>
    <w:p>
      <w:pPr>
        <w:pStyle w:val="TextBody"/>
        <w:bidi w:val="0"/>
        <w:spacing w:lineRule="auto" w:line="268"/>
        <w:ind w:left="0" w:right="0" w:hanging="180"/>
        <w:jc w:val="left"/>
        <w:rPr/>
      </w:pPr>
      <w:r>
        <w:rPr>
          <w:rFonts w:ascii="Arial;sans-serif" w:hAnsi="Arial;sans-serif"/>
          <w:b w:val="false"/>
          <w:color w:val="000000"/>
          <w:sz w:val="16"/>
        </w:rPr>
        <w:t>*</w:t>
      </w:r>
      <w:r>
        <w:rPr>
          <w:color w:val="000000"/>
        </w:rPr>
        <w:t xml:space="preserve"> </w:t>
      </w:r>
      <w:r>
        <w:rPr>
          <w:rFonts w:ascii="Times New Roman;serif" w:hAnsi="Times New Roman;serif"/>
          <w:b w:val="false"/>
          <w:color w:val="000000"/>
          <w:sz w:val="20"/>
        </w:rPr>
        <w:t xml:space="preserve">Must be $1,000 or an integral multiple of $1,000 in excess thereof;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unpurchased portion of a Note must be a principal amount of $2,000 or an integral multiple of $1,000 in excess thereof.</w:t>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53459</Words>
  <Characters>271196</Characters>
  <CharactersWithSpaces>324185</CharactersWithSpaces>
  <Paragraphs>1415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